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D32F" w14:textId="77777777" w:rsidR="00D41B53" w:rsidRPr="00C64B33" w:rsidRDefault="00D41B53" w:rsidP="00C64B33">
      <w:pPr>
        <w:pStyle w:val="h1mainty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79401" w14:textId="77777777" w:rsidR="00A919D8" w:rsidRPr="00C64B33" w:rsidRDefault="00A919D8" w:rsidP="00C64B33">
      <w:pPr>
        <w:pStyle w:val="h1maintyt"/>
        <w:spacing w:line="360" w:lineRule="auto"/>
        <w:ind w:left="2124" w:firstLine="708"/>
        <w:jc w:val="both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projekt</w:t>
      </w:r>
    </w:p>
    <w:p w14:paraId="3125D3B7" w14:textId="335A2645" w:rsidR="00CA05E7" w:rsidRPr="00C64B33" w:rsidRDefault="002A54FD" w:rsidP="00C64B33">
      <w:pPr>
        <w:pStyle w:val="h1maintyt"/>
        <w:spacing w:line="360" w:lineRule="auto"/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A05E7" w:rsidRPr="00C64B33">
        <w:rPr>
          <w:rFonts w:asciiTheme="minorHAnsi" w:hAnsiTheme="minorHAnsi" w:cstheme="minorHAnsi"/>
          <w:sz w:val="24"/>
          <w:szCs w:val="24"/>
        </w:rPr>
        <w:t xml:space="preserve">  Uchwała Nr ………</w:t>
      </w:r>
    </w:p>
    <w:p w14:paraId="1337D5CC" w14:textId="77777777" w:rsidR="00CA05E7" w:rsidRPr="00C64B33" w:rsidRDefault="00CA05E7" w:rsidP="00C64B33">
      <w:pPr>
        <w:pStyle w:val="h1maintyt"/>
        <w:spacing w:line="360" w:lineRule="auto"/>
        <w:ind w:left="141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Rady Miejskiej w Janowie Lubelskim </w:t>
      </w:r>
    </w:p>
    <w:p w14:paraId="60119D11" w14:textId="77777777" w:rsidR="00CA05E7" w:rsidRPr="00C64B33" w:rsidRDefault="00CA05E7" w:rsidP="00C64B33">
      <w:pPr>
        <w:pStyle w:val="h1maintyt"/>
        <w:spacing w:line="36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w sprawie zmiany Statutu Gminy Janów Lubelski</w:t>
      </w:r>
    </w:p>
    <w:p w14:paraId="1EC38A97" w14:textId="77777777" w:rsidR="00CA05E7" w:rsidRPr="00C64B33" w:rsidRDefault="00CA05E7" w:rsidP="00C64B33">
      <w:pPr>
        <w:pStyle w:val="h1maintyt"/>
        <w:spacing w:line="360" w:lineRule="auto"/>
        <w:ind w:left="708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EA88E88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Na podstawie art. 18 ust. 2 pkt 1 i art. 22 ustawy z dnia 8 marca 1990 r. o samorządzie gminnym (tekst jednolity: Dz.U. z 2024 r. poz. 609) Rada Miejska uchwala, co następuje:</w:t>
      </w:r>
    </w:p>
    <w:p w14:paraId="3370E2C8" w14:textId="77777777" w:rsidR="007314A7" w:rsidRPr="00C64B33" w:rsidRDefault="007314A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</w:p>
    <w:p w14:paraId="0CB8D14D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1 </w:t>
      </w:r>
    </w:p>
    <w:p w14:paraId="294224C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 Statucie Gminy Janów Lubelski, przyjętym uchwałą nr LII/404/18 Rady Miejskiej w Janowie Lubelskim z 16 października 2018 r. /Dz. Urz. Woj. Lub.</w:t>
      </w:r>
      <w:r w:rsidR="00971809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z 2018 r., poz. 4910, zm. 2019 r. poz. 3823 i 4609/ wprowadza się następujące zmiany:</w:t>
      </w:r>
    </w:p>
    <w:p w14:paraId="6988D947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4204587A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1/ § 8 ust. 3 otrzymuje brzmienie:</w:t>
      </w:r>
    </w:p>
    <w:p w14:paraId="3BC31870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„Rada wybiera ze swego grona przewodniczącego i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dwóch wiceprzewodniczących </w:t>
      </w:r>
      <w:r w:rsidRPr="00C64B33">
        <w:rPr>
          <w:rFonts w:asciiTheme="minorHAnsi" w:hAnsiTheme="minorHAnsi" w:cstheme="minorHAnsi"/>
          <w:sz w:val="24"/>
          <w:szCs w:val="24"/>
        </w:rPr>
        <w:t>bezwzględną większością głosów, w obecności co najmniej 8 radnych, w głosowaniu tajnym.”;</w:t>
      </w:r>
    </w:p>
    <w:p w14:paraId="468D4B8A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97D895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2/  § 12 ust. 1 otrzymuje brzmienie:</w:t>
      </w:r>
    </w:p>
    <w:p w14:paraId="1D5C91BD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„Rada powołuje 6 komisji stałych: </w:t>
      </w:r>
    </w:p>
    <w:p w14:paraId="034FCFB0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a/ Komisję Rewizyjną,</w:t>
      </w:r>
    </w:p>
    <w:p w14:paraId="27DF461E" w14:textId="77777777" w:rsidR="00CA05E7" w:rsidRPr="00C64B33" w:rsidRDefault="00CA05E7" w:rsidP="00C64B33">
      <w:pPr>
        <w:pStyle w:val="pparinner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b/ Komisję Finansów i Rozwoju Gospodarczego,</w:t>
      </w:r>
    </w:p>
    <w:p w14:paraId="3B91A2B3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c/ Komisję Gospodarki Komunalnej, Przestrzennej, Gruntami, Rolnictwa i Leśnictwa,</w:t>
      </w:r>
    </w:p>
    <w:p w14:paraId="5D1B878A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d/ Komisję Oświaty, Kultury i Sportu,</w:t>
      </w:r>
    </w:p>
    <w:p w14:paraId="042BA329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e/ Komisję Spraw Społecznych i Bezpieczeństwa Publicznego, </w:t>
      </w:r>
    </w:p>
    <w:p w14:paraId="191F1032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f/ Komisję Skarg, Wniosków i Petycji.”</w:t>
      </w:r>
      <w:r w:rsidR="007314A7" w:rsidRPr="00C64B33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57BD1FC3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D784E44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3/ § 12 ust. 5 otrzymuje brzmienie:</w:t>
      </w:r>
    </w:p>
    <w:p w14:paraId="5B5F32AF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„W skład Komisji Oświaty, Kultury i Sportu wchodzi 5 radnych. Do jej zakresu działania należy opiniowanie i wnioskowanie w sprawach związanych z:</w:t>
      </w:r>
    </w:p>
    <w:p w14:paraId="6E285550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lastRenderedPageBreak/>
        <w:t>opracowaniem kierunków rozwoju oświaty, w tym przedszkoli, szkół podstawowych i innych placówek oświatowo wychowawczych,</w:t>
      </w:r>
    </w:p>
    <w:p w14:paraId="1C5DD3ED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opracowaniem kierunków rozwoju kultury, w tym ośrodka kultury, bibliotek, muzeum i innych placówek upowszechniania kultury,</w:t>
      </w:r>
    </w:p>
    <w:p w14:paraId="5697FA4C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ochroną zabytków  i opieki nad zabytkami,</w:t>
      </w:r>
    </w:p>
    <w:p w14:paraId="1F6A0F3A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rozwojem kultury fizycznej i kontrolą stanu utrzymania terenów rekreacyjnych i urządzeń sportowych,</w:t>
      </w:r>
    </w:p>
    <w:p w14:paraId="42D6E0D6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upowszechnianiem sportu, rekreacji i kultury fizycznej,</w:t>
      </w:r>
    </w:p>
    <w:p w14:paraId="487C577F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ustalaniem kierunków rozwoju bazy turystycznej na terenie gminy,</w:t>
      </w:r>
    </w:p>
    <w:p w14:paraId="6535703C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promocją gminy</w:t>
      </w:r>
      <w:r w:rsidR="009F62A4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- jako ośrodka turystyki</w:t>
      </w:r>
      <w:r w:rsidR="009F62A4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- i jej walorów  rekreacyjnych,</w:t>
      </w:r>
    </w:p>
    <w:p w14:paraId="4E1FAA7A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wspieraniem i upowszechnianiem idei samorządowych</w:t>
      </w:r>
      <w:r w:rsidR="009F62A4" w:rsidRPr="00C64B33">
        <w:rPr>
          <w:rFonts w:cstheme="minorHAnsi"/>
          <w:sz w:val="24"/>
          <w:szCs w:val="24"/>
        </w:rPr>
        <w:t>.</w:t>
      </w:r>
      <w:r w:rsidR="007314A7" w:rsidRPr="00C64B33">
        <w:rPr>
          <w:rFonts w:cstheme="minorHAnsi"/>
          <w:sz w:val="24"/>
          <w:szCs w:val="24"/>
        </w:rPr>
        <w:t>”;</w:t>
      </w:r>
    </w:p>
    <w:p w14:paraId="2FDBEDC0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33CBA04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4/ W § 12 po ust. 5 dodaje się nowy ust. 5a w brzmieniu:</w:t>
      </w:r>
    </w:p>
    <w:p w14:paraId="6BB8E811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„W skład Komisji Spraw Społecznych i Bezpieczeństwa Publicznego wchodzi 5 radnych. Do jej zakresu działania należy opiniowanie i wnioskowanie w sprawach związanych z:</w:t>
      </w:r>
    </w:p>
    <w:p w14:paraId="2FABD25B" w14:textId="77777777" w:rsidR="007115B8" w:rsidRPr="00932E0A" w:rsidRDefault="007115B8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color w:val="33CC33"/>
          <w:sz w:val="24"/>
          <w:szCs w:val="24"/>
        </w:rPr>
      </w:pPr>
      <w:r w:rsidRPr="00932E0A">
        <w:rPr>
          <w:rFonts w:cstheme="minorHAnsi"/>
          <w:color w:val="33CC33"/>
          <w:sz w:val="24"/>
          <w:szCs w:val="24"/>
        </w:rPr>
        <w:t>porządkiem i bezpieczeństwem publicznym,</w:t>
      </w:r>
    </w:p>
    <w:p w14:paraId="6DB1C266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ochroną zdrowia,</w:t>
      </w:r>
    </w:p>
    <w:p w14:paraId="577BBEFC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pomoc</w:t>
      </w:r>
      <w:r w:rsidR="009F62A4" w:rsidRPr="00C64B33">
        <w:rPr>
          <w:rFonts w:cstheme="minorHAnsi"/>
          <w:sz w:val="24"/>
          <w:szCs w:val="24"/>
        </w:rPr>
        <w:t>ą społeczną</w:t>
      </w:r>
      <w:r w:rsidRPr="00C64B33">
        <w:rPr>
          <w:rFonts w:cstheme="minorHAnsi"/>
          <w:sz w:val="24"/>
          <w:szCs w:val="24"/>
        </w:rPr>
        <w:t>,</w:t>
      </w:r>
    </w:p>
    <w:p w14:paraId="415AB42C" w14:textId="77777777" w:rsidR="00CA05E7" w:rsidRPr="00C64B33" w:rsidRDefault="009F62A4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  <w:shd w:val="clear" w:color="auto" w:fill="FFFFFF"/>
        </w:rPr>
        <w:t>polityką prorodzinną,</w:t>
      </w:r>
      <w:r w:rsidR="00CA05E7" w:rsidRPr="00C64B3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FBEC1AB" w14:textId="77777777" w:rsidR="00CA05E7" w:rsidRPr="00C64B33" w:rsidRDefault="009F62A4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  <w:shd w:val="clear" w:color="auto" w:fill="FFFFFF"/>
        </w:rPr>
        <w:t>polityką senioralną,</w:t>
      </w:r>
    </w:p>
    <w:p w14:paraId="6418941C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wychowaniem w trzeźwości i przeciwdziałaniem uzależnieniom,</w:t>
      </w:r>
    </w:p>
    <w:p w14:paraId="1DF6F1F5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współpracą z organizacjami pozarządowymi,</w:t>
      </w:r>
    </w:p>
    <w:p w14:paraId="25ACFA2E" w14:textId="77777777" w:rsidR="00CA05E7" w:rsidRPr="00C64B33" w:rsidRDefault="009F62A4" w:rsidP="00C64B33">
      <w:pPr>
        <w:spacing w:after="0" w:line="360" w:lineRule="auto"/>
        <w:ind w:left="360"/>
        <w:rPr>
          <w:rFonts w:cstheme="minorHAnsi"/>
          <w:strike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h) </w:t>
      </w:r>
      <w:r w:rsidR="00CA05E7" w:rsidRPr="00C64B33">
        <w:rPr>
          <w:rFonts w:cstheme="minorHAnsi"/>
          <w:sz w:val="24"/>
          <w:szCs w:val="24"/>
        </w:rPr>
        <w:t>ochroną przeciwpożarową i przeciwpowodziową</w:t>
      </w:r>
    </w:p>
    <w:p w14:paraId="780676B2" w14:textId="247AEA9A" w:rsidR="00971809" w:rsidRPr="00C64B33" w:rsidRDefault="009F62A4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</w:t>
      </w:r>
      <w:r w:rsidR="002A54FD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 xml:space="preserve"> i)  </w:t>
      </w:r>
      <w:r w:rsidR="00CA05E7" w:rsidRPr="00C64B33">
        <w:rPr>
          <w:rFonts w:cstheme="minorHAnsi"/>
          <w:sz w:val="24"/>
          <w:szCs w:val="24"/>
        </w:rPr>
        <w:t xml:space="preserve">utrzymaniem gminnych obiektów  i urządzeń użyteczności publicznej </w:t>
      </w:r>
      <w:r w:rsidR="00971809" w:rsidRPr="00C64B33">
        <w:rPr>
          <w:rFonts w:cstheme="minorHAnsi"/>
          <w:sz w:val="24"/>
          <w:szCs w:val="24"/>
        </w:rPr>
        <w:t xml:space="preserve">  </w:t>
      </w:r>
    </w:p>
    <w:p w14:paraId="2B048F83" w14:textId="77777777" w:rsidR="00CA05E7" w:rsidRPr="00C64B33" w:rsidRDefault="00971809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      </w:t>
      </w:r>
      <w:r w:rsidR="00CA05E7" w:rsidRPr="00C64B33">
        <w:rPr>
          <w:rFonts w:cstheme="minorHAnsi"/>
          <w:sz w:val="24"/>
          <w:szCs w:val="24"/>
        </w:rPr>
        <w:t>oraz obiektów administracyjnych.”</w:t>
      </w:r>
      <w:r w:rsidRPr="00C64B33">
        <w:rPr>
          <w:rFonts w:cstheme="minorHAnsi"/>
          <w:sz w:val="24"/>
          <w:szCs w:val="24"/>
        </w:rPr>
        <w:t>;</w:t>
      </w:r>
    </w:p>
    <w:p w14:paraId="69027060" w14:textId="77777777" w:rsidR="006731FF" w:rsidRPr="00C64B33" w:rsidRDefault="006731FF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1D9E0046" w14:textId="77777777" w:rsidR="006731FF" w:rsidRPr="00C64B33" w:rsidRDefault="00971809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5</w:t>
      </w:r>
      <w:r w:rsidR="006731FF" w:rsidRPr="00C64B33">
        <w:rPr>
          <w:rFonts w:cstheme="minorHAnsi"/>
          <w:sz w:val="24"/>
          <w:szCs w:val="24"/>
        </w:rPr>
        <w:t xml:space="preserve">/ w § 13 ust. 1 otrzymuje brzmienie:  </w:t>
      </w:r>
    </w:p>
    <w:p w14:paraId="517D3866" w14:textId="77777777" w:rsidR="006731FF" w:rsidRPr="00C64B33" w:rsidRDefault="006731FF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„Posiedzenie komisji zwołuje przewodniczący komisji lub jego zastępca, zgodnie z przyjętym planem pracy albo na wniosek Rady, Przewodniczącego Rady lub ½ składu komisji.”</w:t>
      </w:r>
      <w:r w:rsidR="007314A7" w:rsidRPr="00C64B33">
        <w:rPr>
          <w:rFonts w:cstheme="minorHAnsi"/>
          <w:sz w:val="24"/>
          <w:szCs w:val="24"/>
        </w:rPr>
        <w:t>;</w:t>
      </w:r>
    </w:p>
    <w:p w14:paraId="4BE97905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6D49818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6/ </w:t>
      </w:r>
      <w:r w:rsidRPr="00C64B33">
        <w:rPr>
          <w:rFonts w:asciiTheme="minorHAnsi" w:hAnsiTheme="minorHAnsi" w:cstheme="minorHAnsi"/>
          <w:sz w:val="24"/>
          <w:szCs w:val="24"/>
        </w:rPr>
        <w:t>§ 26 ust. 4 otrzymuje brzmienie:</w:t>
      </w:r>
    </w:p>
    <w:p w14:paraId="34DBC469" w14:textId="7A0EB0EE" w:rsidR="00755CBB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„Zawiadomienie o sesji wraz z projektami uchwał i innymi niezbędnymi dokumentami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doręczane są radnym poprzez umieszczenie 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dokumentów </w:t>
      </w:r>
      <w:r w:rsidRPr="00C64B33">
        <w:rPr>
          <w:rFonts w:asciiTheme="minorHAnsi" w:hAnsiTheme="minorHAnsi" w:cstheme="minorHAnsi"/>
          <w:color w:val="33CC33"/>
          <w:sz w:val="24"/>
          <w:szCs w:val="24"/>
        </w:rPr>
        <w:t>w systemie elektronicznym</w:t>
      </w:r>
      <w:r w:rsidR="007115B8" w:rsidRPr="00C64B33">
        <w:rPr>
          <w:rFonts w:asciiTheme="minorHAnsi" w:hAnsiTheme="minorHAnsi" w:cstheme="minorHAnsi"/>
          <w:color w:val="33CC33"/>
          <w:sz w:val="24"/>
          <w:szCs w:val="24"/>
        </w:rPr>
        <w:t xml:space="preserve"> do obsługi sesji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, natomiast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>Burmistrzowi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54FD">
        <w:rPr>
          <w:rFonts w:asciiTheme="minorHAnsi" w:hAnsiTheme="minorHAnsi" w:cstheme="minorHAnsi"/>
          <w:color w:val="33CC33"/>
          <w:sz w:val="24"/>
          <w:szCs w:val="24"/>
        </w:rPr>
        <w:t>poprzez</w:t>
      </w:r>
      <w:r w:rsidR="002A54FD" w:rsidRPr="002A54FD">
        <w:rPr>
          <w:rFonts w:asciiTheme="minorHAnsi" w:hAnsiTheme="minorHAnsi" w:cstheme="minorHAnsi"/>
          <w:color w:val="33CC33"/>
          <w:sz w:val="24"/>
          <w:szCs w:val="24"/>
        </w:rPr>
        <w:t xml:space="preserve"> przesłan</w:t>
      </w:r>
      <w:r w:rsidR="002A54FD">
        <w:rPr>
          <w:rFonts w:asciiTheme="minorHAnsi" w:hAnsiTheme="minorHAnsi" w:cstheme="minorHAnsi"/>
          <w:color w:val="33CC33"/>
          <w:sz w:val="24"/>
          <w:szCs w:val="24"/>
        </w:rPr>
        <w:t>i</w:t>
      </w:r>
      <w:r w:rsidR="002A54FD" w:rsidRPr="002A54FD">
        <w:rPr>
          <w:rFonts w:asciiTheme="minorHAnsi" w:hAnsiTheme="minorHAnsi" w:cstheme="minorHAnsi"/>
          <w:color w:val="33CC33"/>
          <w:sz w:val="24"/>
          <w:szCs w:val="24"/>
        </w:rPr>
        <w:t>e</w:t>
      </w:r>
      <w:r w:rsidR="002A54F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>na adres poczty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 elektronicznej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 ewentualnie - na wniosek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 ww.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 lub w przypadku uznania przez Przewodniczącego, że zachodzi taka potrzeba </w:t>
      </w:r>
      <w:r w:rsidR="002A54FD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54FD" w:rsidRPr="002A54FD">
        <w:rPr>
          <w:rFonts w:asciiTheme="minorHAnsi" w:hAnsiTheme="minorHAnsi" w:cstheme="minorHAnsi"/>
          <w:color w:val="33CC33"/>
          <w:sz w:val="24"/>
          <w:szCs w:val="24"/>
        </w:rPr>
        <w:t>są doręczane</w:t>
      </w:r>
      <w:r w:rsidR="002A54F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>w formie pisemnego wydruku, co najmniej na 7 dni przed planowanym terminem ses</w:t>
      </w:r>
      <w:r w:rsidR="00B80D99" w:rsidRPr="00C64B33">
        <w:rPr>
          <w:rFonts w:asciiTheme="minorHAnsi" w:hAnsiTheme="minorHAnsi" w:cstheme="minorHAnsi"/>
          <w:color w:val="auto"/>
          <w:sz w:val="24"/>
          <w:szCs w:val="24"/>
        </w:rPr>
        <w:t>ji.”</w:t>
      </w:r>
      <w:r w:rsidR="007314A7" w:rsidRPr="00C64B33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E0AB500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color w:val="00B050"/>
          <w:sz w:val="24"/>
          <w:szCs w:val="24"/>
        </w:rPr>
      </w:pPr>
    </w:p>
    <w:p w14:paraId="2BCEBE6E" w14:textId="77777777" w:rsidR="00CA05E7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7</w:t>
      </w:r>
      <w:r w:rsidR="00CA05E7" w:rsidRPr="00C64B33">
        <w:rPr>
          <w:rFonts w:asciiTheme="minorHAnsi" w:hAnsiTheme="minorHAnsi" w:cstheme="minorHAnsi"/>
          <w:sz w:val="24"/>
          <w:szCs w:val="24"/>
        </w:rPr>
        <w:t>/ w § 30 ust. 4 otrzymuje brzmienie:</w:t>
      </w:r>
    </w:p>
    <w:p w14:paraId="356C5E80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„Nieobecność na sali obrad Przewodniczącego oraz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>wiceprzewodniczących R</w:t>
      </w:r>
      <w:r w:rsidRPr="00C64B33">
        <w:rPr>
          <w:rFonts w:asciiTheme="minorHAnsi" w:hAnsiTheme="minorHAnsi" w:cstheme="minorHAnsi"/>
          <w:sz w:val="24"/>
          <w:szCs w:val="24"/>
        </w:rPr>
        <w:t>ady powoduje niemożność prowadzenia obrad.”;</w:t>
      </w:r>
    </w:p>
    <w:p w14:paraId="1972147E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88DDE5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8</w:t>
      </w:r>
      <w:r w:rsidR="00CA05E7" w:rsidRPr="00C64B33">
        <w:rPr>
          <w:rFonts w:asciiTheme="minorHAnsi" w:hAnsiTheme="minorHAnsi" w:cstheme="minorHAnsi"/>
          <w:sz w:val="24"/>
          <w:szCs w:val="24"/>
        </w:rPr>
        <w:t>/ § 49 ust. 5 otrzymuje brzmienie:</w:t>
      </w:r>
    </w:p>
    <w:p w14:paraId="45B575E7" w14:textId="62C43953" w:rsidR="00CA05E7" w:rsidRPr="00C64B33" w:rsidRDefault="00CA05E7" w:rsidP="00C64B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„</w:t>
      </w:r>
      <w:r w:rsidR="00C64B33" w:rsidRPr="00C64B33">
        <w:rPr>
          <w:rFonts w:eastAsia="Helvetica" w:cstheme="minorHAnsi"/>
          <w:color w:val="00B050"/>
          <w:sz w:val="24"/>
          <w:szCs w:val="24"/>
        </w:rPr>
        <w:t xml:space="preserve">W przypadku gdy przeprowadzenie głosowania </w:t>
      </w:r>
      <w:r w:rsidR="00C64B33" w:rsidRPr="00C64B33">
        <w:rPr>
          <w:rFonts w:eastAsia="Helvetica" w:cstheme="minorHAnsi"/>
          <w:color w:val="00B050"/>
          <w:sz w:val="24"/>
          <w:szCs w:val="24"/>
        </w:rPr>
        <w:t>przy pomocy elektronicznego systemu do głosowania</w:t>
      </w:r>
      <w:r w:rsidR="00C64B33" w:rsidRPr="00C64B33">
        <w:rPr>
          <w:rFonts w:eastAsia="Helvetica" w:cstheme="minorHAnsi"/>
          <w:color w:val="00B050"/>
          <w:sz w:val="24"/>
          <w:szCs w:val="24"/>
        </w:rPr>
        <w:t xml:space="preserve"> nie jest możliwe</w:t>
      </w:r>
      <w:r w:rsidR="00932E0A">
        <w:rPr>
          <w:rFonts w:eastAsia="Helvetica" w:cstheme="minorHAnsi"/>
          <w:color w:val="00B050"/>
          <w:sz w:val="24"/>
          <w:szCs w:val="24"/>
        </w:rPr>
        <w:t xml:space="preserve"> </w:t>
      </w:r>
      <w:r w:rsidR="00C64B33" w:rsidRPr="00C64B33">
        <w:rPr>
          <w:rFonts w:eastAsia="Helvetica" w:cstheme="minorHAnsi"/>
          <w:color w:val="00B050"/>
          <w:sz w:val="24"/>
          <w:szCs w:val="24"/>
        </w:rPr>
        <w:t xml:space="preserve">z przyczyn technicznych </w:t>
      </w:r>
      <w:r w:rsidRPr="00C64B33">
        <w:rPr>
          <w:rFonts w:cstheme="minorHAnsi"/>
          <w:color w:val="00B050"/>
          <w:sz w:val="24"/>
          <w:szCs w:val="24"/>
        </w:rPr>
        <w:t>Przewodniczący zarządza przepro</w:t>
      </w:r>
      <w:r w:rsidR="009F62A4" w:rsidRPr="00C64B33">
        <w:rPr>
          <w:rFonts w:cstheme="minorHAnsi"/>
          <w:color w:val="00B050"/>
          <w:sz w:val="24"/>
          <w:szCs w:val="24"/>
        </w:rPr>
        <w:t>wadzenie głosowania imiennego</w:t>
      </w:r>
      <w:r w:rsidR="009F62A4" w:rsidRPr="00C64B33">
        <w:rPr>
          <w:rFonts w:cstheme="minorHAnsi"/>
          <w:sz w:val="24"/>
          <w:szCs w:val="24"/>
        </w:rPr>
        <w:t>.”</w:t>
      </w:r>
      <w:r w:rsidR="007314A7" w:rsidRPr="00C64B33">
        <w:rPr>
          <w:rFonts w:cstheme="minorHAnsi"/>
          <w:sz w:val="24"/>
          <w:szCs w:val="24"/>
        </w:rPr>
        <w:t>;</w:t>
      </w:r>
    </w:p>
    <w:p w14:paraId="5D790558" w14:textId="77777777" w:rsidR="00755CBB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6CEE66D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9</w:t>
      </w:r>
      <w:r w:rsidR="00CA05E7" w:rsidRPr="00C64B33">
        <w:rPr>
          <w:rFonts w:asciiTheme="minorHAnsi" w:hAnsiTheme="minorHAnsi" w:cstheme="minorHAnsi"/>
          <w:sz w:val="24"/>
          <w:szCs w:val="24"/>
        </w:rPr>
        <w:t>/ skreśla się § 51;</w:t>
      </w:r>
    </w:p>
    <w:p w14:paraId="4A6A94D3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DC4973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10</w:t>
      </w:r>
      <w:r w:rsidR="00CA05E7" w:rsidRPr="00C64B33">
        <w:rPr>
          <w:rFonts w:asciiTheme="minorHAnsi" w:hAnsiTheme="minorHAnsi" w:cstheme="minorHAnsi"/>
          <w:sz w:val="24"/>
          <w:szCs w:val="24"/>
        </w:rPr>
        <w:t>/ załącznik nr 3 do Statutu otrzymuje brzmienie następujące:</w:t>
      </w:r>
    </w:p>
    <w:p w14:paraId="1EFAC913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„Wykaz gminnych jednostek organizacyjnych</w:t>
      </w:r>
    </w:p>
    <w:p w14:paraId="1600A0F7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1. Ośrodek Pomocy Społecznej w Janowie Lubelskim, ul. Boh. </w:t>
      </w:r>
      <w:proofErr w:type="spellStart"/>
      <w:r w:rsidRPr="00C64B33">
        <w:rPr>
          <w:rFonts w:cstheme="minorHAnsi"/>
          <w:sz w:val="24"/>
          <w:szCs w:val="24"/>
        </w:rPr>
        <w:t>Porytowego</w:t>
      </w:r>
      <w:proofErr w:type="spellEnd"/>
      <w:r w:rsidRPr="00C64B33">
        <w:rPr>
          <w:rFonts w:cstheme="minorHAnsi"/>
          <w:sz w:val="24"/>
          <w:szCs w:val="24"/>
        </w:rPr>
        <w:t xml:space="preserve"> Wzgórza 25.</w:t>
      </w:r>
    </w:p>
    <w:p w14:paraId="312BED03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2. Janowski Ośrodek Kultury, ul. Jana Pawła II 3.</w:t>
      </w:r>
    </w:p>
    <w:p w14:paraId="7D30584A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3. Muzeum Regionalne w Janowie Lubelskim, ul. Jana Pawła II 3.</w:t>
      </w:r>
    </w:p>
    <w:p w14:paraId="42B804AC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4. Miejska i Powiatowa Biblioteka Publiczna w Janowie Lubelskim, ul. Ogrodowa 16.</w:t>
      </w:r>
    </w:p>
    <w:p w14:paraId="289802A4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5. Zakład Obsługi Szkół i Przedszkoli w Janowie Lubelskim, ul. Ogrodowa 16.</w:t>
      </w:r>
    </w:p>
    <w:p w14:paraId="6AAA2458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6. Zespół Szkolno-Przedszkolny w Janowie Lubelskim, ul. Ks. I. Skorupki 11, </w:t>
      </w:r>
      <w:proofErr w:type="spellStart"/>
      <w:r w:rsidRPr="00C64B33">
        <w:rPr>
          <w:rFonts w:cstheme="minorHAnsi"/>
          <w:sz w:val="24"/>
          <w:szCs w:val="24"/>
        </w:rPr>
        <w:t>ul.Ogrodowa</w:t>
      </w:r>
      <w:proofErr w:type="spellEnd"/>
      <w:r w:rsidRPr="00C64B33">
        <w:rPr>
          <w:rFonts w:cstheme="minorHAnsi"/>
          <w:sz w:val="24"/>
          <w:szCs w:val="24"/>
        </w:rPr>
        <w:t xml:space="preserve"> 25.</w:t>
      </w:r>
    </w:p>
    <w:p w14:paraId="1C412AD9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7. Publiczna Szkoła Podstawowa w Momotach Górnych, Momoty Górne 23.</w:t>
      </w:r>
    </w:p>
    <w:p w14:paraId="0B15895F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8. Publiczna Szkoła Podstawowa im. Tadeusza Kościuszki w Białej Drugiej, Biała Druga 142.</w:t>
      </w:r>
    </w:p>
    <w:p w14:paraId="5443C060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9. Publiczne Samorządowe Przedszkole Nr 1 z Oddziałami Integracyjnymi w Janowie</w:t>
      </w:r>
    </w:p>
    <w:p w14:paraId="46380BED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Lubelskim, ul. Ogrodowa 18.</w:t>
      </w:r>
    </w:p>
    <w:p w14:paraId="6F2E4FE6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10. Publiczne Samorządowe Przedszkole Nr 3 w Janowie Lubelskim, ul. Jana Pawła II 49.</w:t>
      </w:r>
    </w:p>
    <w:p w14:paraId="5EBC0B5C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11. Miejski Ośrodek Sportu i Rekreacji w Janowie Lubelskim, ul. Ks. Skorupki 9.</w:t>
      </w:r>
    </w:p>
    <w:p w14:paraId="6F0CBC55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12. Urząd Miejski w Janowie Lubelskim, ul. Zamoyskiego 59.”</w:t>
      </w:r>
    </w:p>
    <w:p w14:paraId="56A2090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21405C95" w14:textId="77777777" w:rsidR="00A919D8" w:rsidRPr="00C64B33" w:rsidRDefault="00A919D8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</w:p>
    <w:p w14:paraId="3D2C8537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2 </w:t>
      </w:r>
    </w:p>
    <w:p w14:paraId="6FFF5496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Wykonanie uchwały powierza się Burmistrzowi Janowa Lubelskiego.</w:t>
      </w:r>
    </w:p>
    <w:p w14:paraId="315CF4E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562B3547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3 </w:t>
      </w:r>
    </w:p>
    <w:p w14:paraId="52A7C0F4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Uchwała wchodzi w życie po upływie 14 dni od dnia jej ogłoszenia w Dzienniku Urzędowym Województwa Lubelskiego.</w:t>
      </w:r>
    </w:p>
    <w:p w14:paraId="08A23A85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52ABA6AE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1E263B0D" w14:textId="77777777" w:rsidR="00CA05E7" w:rsidRPr="00C64B33" w:rsidRDefault="00CA05E7" w:rsidP="00C64B33">
      <w:pPr>
        <w:pStyle w:val="p"/>
        <w:spacing w:after="0" w:line="360" w:lineRule="auto"/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C64B33">
        <w:rPr>
          <w:rFonts w:asciiTheme="minorHAnsi" w:hAnsiTheme="minorHAnsi" w:cstheme="minorHAnsi"/>
          <w:b/>
          <w:bCs/>
          <w:sz w:val="24"/>
          <w:szCs w:val="24"/>
        </w:rPr>
        <w:t>Przewodnicząca Rady Miejskiej</w:t>
      </w:r>
    </w:p>
    <w:p w14:paraId="3BB43365" w14:textId="77777777" w:rsidR="00CA05E7" w:rsidRPr="00C64B33" w:rsidRDefault="00CA05E7" w:rsidP="00C64B33">
      <w:pPr>
        <w:pStyle w:val="p"/>
        <w:spacing w:after="0" w:line="360" w:lineRule="auto"/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C64B33">
        <w:rPr>
          <w:rFonts w:asciiTheme="minorHAnsi" w:hAnsiTheme="minorHAnsi" w:cstheme="minorHAnsi"/>
          <w:b/>
          <w:bCs/>
          <w:sz w:val="24"/>
          <w:szCs w:val="24"/>
        </w:rPr>
        <w:t xml:space="preserve">           Bożena Czajkowska </w:t>
      </w:r>
    </w:p>
    <w:p w14:paraId="0B248316" w14:textId="77777777" w:rsidR="00F477BB" w:rsidRPr="00C64B33" w:rsidRDefault="00F477BB" w:rsidP="00C64B33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F477BB" w:rsidRPr="00C64B33" w:rsidSect="00CE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17BA0"/>
    <w:multiLevelType w:val="hybridMultilevel"/>
    <w:tmpl w:val="E474DD0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475F47E4"/>
    <w:multiLevelType w:val="hybridMultilevel"/>
    <w:tmpl w:val="8A48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37B61"/>
    <w:multiLevelType w:val="multilevel"/>
    <w:tmpl w:val="94EC954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D087B"/>
    <w:multiLevelType w:val="multilevel"/>
    <w:tmpl w:val="051C82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60810">
    <w:abstractNumId w:val="0"/>
  </w:num>
  <w:num w:numId="2" w16cid:durableId="341013494">
    <w:abstractNumId w:val="1"/>
  </w:num>
  <w:num w:numId="3" w16cid:durableId="1632857588">
    <w:abstractNumId w:val="2"/>
  </w:num>
  <w:num w:numId="4" w16cid:durableId="143616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BB"/>
    <w:rsid w:val="001E1DE7"/>
    <w:rsid w:val="00224073"/>
    <w:rsid w:val="002A54FD"/>
    <w:rsid w:val="002D2F69"/>
    <w:rsid w:val="004042AE"/>
    <w:rsid w:val="00520D94"/>
    <w:rsid w:val="00543A02"/>
    <w:rsid w:val="00580F41"/>
    <w:rsid w:val="005A6821"/>
    <w:rsid w:val="006731FF"/>
    <w:rsid w:val="007115B8"/>
    <w:rsid w:val="00714ED5"/>
    <w:rsid w:val="007314A7"/>
    <w:rsid w:val="00755CBB"/>
    <w:rsid w:val="00790558"/>
    <w:rsid w:val="007F5894"/>
    <w:rsid w:val="00865A24"/>
    <w:rsid w:val="008860E4"/>
    <w:rsid w:val="00916E66"/>
    <w:rsid w:val="00932E0A"/>
    <w:rsid w:val="00971809"/>
    <w:rsid w:val="009C0D82"/>
    <w:rsid w:val="009F62A4"/>
    <w:rsid w:val="00A34F62"/>
    <w:rsid w:val="00A45071"/>
    <w:rsid w:val="00A919D8"/>
    <w:rsid w:val="00B50142"/>
    <w:rsid w:val="00B80D99"/>
    <w:rsid w:val="00C64B33"/>
    <w:rsid w:val="00CA05E7"/>
    <w:rsid w:val="00CE5E05"/>
    <w:rsid w:val="00D41B53"/>
    <w:rsid w:val="00E723AF"/>
    <w:rsid w:val="00F477BB"/>
    <w:rsid w:val="00FB41D5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2C0A"/>
  <w15:docId w15:val="{475F17E2-FD1D-47D6-BDCF-903EE54D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BB"/>
    <w:pPr>
      <w:ind w:left="720"/>
      <w:contextualSpacing/>
    </w:pPr>
  </w:style>
  <w:style w:type="paragraph" w:customStyle="1" w:styleId="p">
    <w:name w:val="p"/>
    <w:uiPriority w:val="99"/>
    <w:qFormat/>
    <w:rsid w:val="00A45071"/>
    <w:pPr>
      <w:widowControl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qFormat/>
    <w:rsid w:val="00A45071"/>
    <w:pPr>
      <w:widowControl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qFormat/>
    <w:rsid w:val="00A45071"/>
    <w:pPr>
      <w:widowControl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qFormat/>
    <w:rsid w:val="00A45071"/>
    <w:pPr>
      <w:widowControl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Anna Prochal--Borek</cp:lastModifiedBy>
  <cp:revision>3</cp:revision>
  <dcterms:created xsi:type="dcterms:W3CDTF">2024-05-20T19:09:00Z</dcterms:created>
  <dcterms:modified xsi:type="dcterms:W3CDTF">2024-05-20T19:14:00Z</dcterms:modified>
</cp:coreProperties>
</file>