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Cambria" w:hAnsi="Cambria" w:asciiTheme="majorHAnsi" w:hAnsiTheme="majorHAnsi"/>
          <w:b/>
          <w:bCs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Cambria" w:hAnsi="Cambria" w:asciiTheme="majorHAnsi" w:hAnsiTheme="majorHAnsi"/>
          <w:bCs/>
          <w:i/>
        </w:rPr>
        <w:t>projekt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Cambria" w:hAnsi="Cambria" w:asciiTheme="majorHAnsi" w:hAnsiTheme="majorHAnsi"/>
          <w:b/>
          <w:bCs/>
        </w:rPr>
        <w:t>UCHWAŁA NR …../…../2025</w:t>
      </w:r>
      <w:r>
        <w:rPr>
          <w:rFonts w:eastAsia="Times New Roman" w:cs="Times New Roman" w:ascii="Cambria" w:hAnsi="Cambria" w:asciiTheme="majorHAnsi" w:hAnsiTheme="majorHAnsi"/>
        </w:rPr>
        <w:br/>
      </w:r>
      <w:r>
        <w:rPr>
          <w:rFonts w:eastAsia="Times New Roman" w:cs="Times New Roman" w:ascii="Cambria" w:hAnsi="Cambria" w:asciiTheme="majorHAnsi" w:hAnsiTheme="majorHAnsi"/>
          <w:b/>
          <w:bCs/>
        </w:rPr>
        <w:t>RADY MIEJSKIEJ W JANOWIE LUBELSKIM</w:t>
      </w:r>
      <w:r>
        <w:rPr>
          <w:rFonts w:eastAsia="Times New Roman" w:cs="Times New Roman" w:ascii="Cambria" w:hAnsi="Cambria" w:asciiTheme="majorHAnsi" w:hAnsiTheme="majorHAnsi"/>
        </w:rPr>
        <w:br/>
      </w:r>
      <w:r>
        <w:rPr>
          <w:rFonts w:eastAsia="Times New Roman" w:cs="Times New Roman" w:ascii="Cambria" w:hAnsi="Cambria" w:asciiTheme="majorHAnsi" w:hAnsiTheme="majorHAnsi"/>
          <w:b/>
          <w:bCs/>
        </w:rPr>
        <w:t>z dnia ………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Cambria" w:hAnsi="Cambria" w:asciiTheme="majorHAnsi" w:hAnsiTheme="majorHAnsi"/>
          <w:b/>
          <w:bCs/>
        </w:rPr>
        <w:t>w sprawie skargi na działania Dyrektora Ośrodka Pomocy Społecznej</w:t>
        <w:br/>
        <w:t xml:space="preserve"> w Janowie Lubelskim </w:t>
      </w:r>
    </w:p>
    <w:p>
      <w:pPr>
        <w:pStyle w:val="Normal"/>
        <w:spacing w:lineRule="auto" w:line="360" w:before="0" w:after="0"/>
        <w:jc w:val="center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>Na podstawie art. 18b ust. 1 ustawy z dnia 8 marca 1990 r. o samorządzie gminnym (tekst jednolity: Dz. U. z 2024 r., poz. 1465, z późn. zm.) oraz art. 229 pkt 3 Kodeksu postępowania administracyjnego, po zapoznaniu się z opinią Komisji Skarg, Wniosków i Petycji Rady Miejskiej w Janowie Lubelskim, postanawia się, co następuje:</w:t>
      </w:r>
    </w:p>
    <w:p>
      <w:pPr>
        <w:pStyle w:val="Normal"/>
        <w:spacing w:lineRule="auto" w:line="360" w:before="0" w:after="0"/>
        <w:jc w:val="both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both"/>
        <w:outlineLvl w:val="2"/>
        <w:rPr/>
      </w:pPr>
      <w:r>
        <w:rPr>
          <w:rFonts w:eastAsia="Times New Roman" w:cs="Times New Roman" w:ascii="Cambria" w:hAnsi="Cambria" w:asciiTheme="majorHAnsi" w:hAnsiTheme="majorHAnsi"/>
          <w:b/>
          <w:bCs/>
        </w:rPr>
        <w:tab/>
        <w:tab/>
        <w:tab/>
        <w:tab/>
        <w:tab/>
        <w:tab/>
        <w:t>§ 1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/>
        </w:rPr>
        <w:t>Uznaje się za bezzasadną skargę z dnia 24 kwietnia 2025 r., złożoną przez mieszkankę Gminy na działania Dyrektora Ośrodka Pomocy Społecznej w Janowie Lubelskim  - z przyczyn wskazanych w uzasadnieniu do uchwały.</w:t>
      </w:r>
    </w:p>
    <w:p>
      <w:pPr>
        <w:pStyle w:val="Normal"/>
        <w:spacing w:lineRule="auto" w:line="360" w:before="0" w:after="0"/>
        <w:jc w:val="both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both"/>
        <w:outlineLvl w:val="2"/>
        <w:rPr/>
      </w:pPr>
      <w:r>
        <w:rPr>
          <w:rFonts w:eastAsia="Times New Roman" w:cs="Times New Roman" w:ascii="Cambria" w:hAnsi="Cambria" w:asciiTheme="majorHAnsi" w:hAnsiTheme="majorHAnsi"/>
          <w:b/>
          <w:bCs/>
        </w:rPr>
        <w:tab/>
        <w:tab/>
        <w:tab/>
        <w:tab/>
        <w:tab/>
        <w:tab/>
        <w:t>§ 2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>Zobowiązuje się Przewodniczącą Rady Miejskiej w Janowie Lubelskim do poinformowania skarżącej o sposobie załatwienia skargi.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both"/>
        <w:outlineLvl w:val="2"/>
        <w:rPr>
          <w:rFonts w:ascii="Cambria" w:hAnsi="Cambria" w:eastAsia="Times New Roman" w:cs="Times New Roman" w:asciiTheme="majorHAnsi" w:hAnsiTheme="majorHAnsi"/>
          <w:b/>
          <w:bCs/>
        </w:rPr>
      </w:pPr>
      <w:r>
        <w:rPr>
          <w:rFonts w:eastAsia="Times New Roman" w:cs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/>
        <w:jc w:val="both"/>
        <w:outlineLvl w:val="2"/>
        <w:rPr/>
      </w:pPr>
      <w:r>
        <w:rPr>
          <w:rFonts w:eastAsia="Times New Roman" w:cs="Times New Roman" w:ascii="Cambria" w:hAnsi="Cambria"/>
          <w:b/>
          <w:bCs/>
        </w:rPr>
        <w:tab/>
        <w:tab/>
        <w:tab/>
        <w:tab/>
        <w:tab/>
        <w:tab/>
        <w:t>§ 3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>Uchwała wchodzi w życie z dniem podjęcia.</w:t>
      </w:r>
    </w:p>
    <w:p>
      <w:pPr>
        <w:pStyle w:val="Normal"/>
        <w:spacing w:lineRule="auto" w:line="360" w:before="0" w:after="0"/>
        <w:jc w:val="both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ab/>
        <w:tab/>
        <w:tab/>
        <w:tab/>
        <w:tab/>
        <w:tab/>
        <w:tab/>
        <w:tab/>
        <w:t>Przewodnicząca Rady Miejskiej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ab/>
        <w:tab/>
        <w:tab/>
        <w:tab/>
        <w:tab/>
        <w:tab/>
        <w:tab/>
        <w:tab/>
        <w:tab/>
        <w:t>Bożena Czajkowska</w:t>
      </w:r>
    </w:p>
    <w:p>
      <w:pPr>
        <w:pStyle w:val="Normal"/>
        <w:spacing w:lineRule="auto" w:line="360" w:before="0" w:after="0"/>
        <w:jc w:val="both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eastAsia="Times New Roman" w:cs="Times New Roman" w:asciiTheme="majorHAnsi" w:hAnsiTheme="majorHAnsi"/>
        </w:rPr>
      </w:pPr>
      <w:r>
        <w:rPr>
          <w:rFonts w:eastAsia="Times New Roman" w:cs="Times New Roman" w:ascii="Cambria" w:hAnsi="Cambria"/>
        </w:rPr>
      </w:r>
    </w:p>
    <w:p>
      <w:pPr>
        <w:pStyle w:val="NormalWeb"/>
        <w:spacing w:lineRule="auto" w:line="360" w:before="280" w:after="280"/>
        <w:ind w:firstLine="708" w:left="2832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360" w:before="280" w:after="280"/>
        <w:ind w:firstLine="708" w:left="2832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360" w:before="280" w:after="280"/>
        <w:ind w:firstLine="708" w:left="2832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360" w:before="280" w:after="280"/>
        <w:ind w:hanging="0" w:left="2832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360" w:before="280" w:after="280"/>
        <w:ind w:firstLine="708" w:left="2832"/>
        <w:jc w:val="both"/>
        <w:rPr/>
      </w:pPr>
      <w:r>
        <w:rPr>
          <w:rStyle w:val="Strong"/>
          <w:rFonts w:ascii="Cambria" w:hAnsi="Cambria" w:asciiTheme="majorHAnsi" w:hAnsiTheme="majorHAnsi"/>
          <w:sz w:val="22"/>
          <w:szCs w:val="22"/>
        </w:rPr>
        <w:t>Uzasadnienie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W dniu 5 maja 2025 r. do Rady Miejskiej w Janowie Lubelskim wpłynęła skarga - przekazana przez Ministerstwo Rodziny, Pracy i Polityki Społecznej - mieszkanki Gminy Janów Lubelski, działającej przez pełnomocnika,  na działania dyrektora Ośrodka Opieki Społecznej                  w Janowie Lubelskim. Przedmiotem skargi był zarzut braku skierowania skarżącej do Domu Pomocy Społecznej „Barka” w Janowie Lubelskim.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Sprawa została przekazana do rozpatrzenia przez Komisję Skarg, Wniosków i Petycji Rady Miejskiej w Janowie Lubelskim.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 xml:space="preserve">Rada Miejska - po zapoznaniu się ze skargą, stanowiskiem ww. Komisji oraz wyjaśnieniami przedstawionymi przez Ośrodek Pomocy Społecznej w Janowie Lubelskim - uznała skargę za </w:t>
      </w:r>
      <w:r>
        <w:rPr>
          <w:rStyle w:val="Strong"/>
          <w:rFonts w:ascii="Cambria" w:hAnsi="Cambria" w:asciiTheme="majorHAnsi" w:hAnsiTheme="majorHAnsi"/>
          <w:sz w:val="22"/>
          <w:szCs w:val="22"/>
        </w:rPr>
        <w:t>bezzasadną</w:t>
      </w:r>
      <w:r>
        <w:rPr>
          <w:rFonts w:ascii="Cambria" w:hAnsi="Cambria" w:asciiTheme="majorHAnsi" w:hAnsiTheme="majorHAnsi"/>
          <w:sz w:val="22"/>
          <w:szCs w:val="22"/>
        </w:rPr>
        <w:t>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Zgromadzony materiał dowodowy jednoznacznie potwierdza, że działania Ośrodka Pomocy Społecznej były prowadzone zgodnie z obowiązującymi przepisami prawa, tj.: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>ustawą z dnia 12 marca 2004 r. o pomocy społecznej (tekst jednolity: Dz. U. z 2024 r. poz. 1283, z późn. zm.), w tym przepisami art. 54, 59 i 101 – dotyczącymi postępowania                     w sprawie skierowania do domu pomocy społecznej oraz obowiązków organu właściwego;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Cambria" w:hAnsi="Cambria" w:asciiTheme="majorHAnsi" w:hAnsiTheme="majorHAnsi"/>
        </w:rPr>
        <w:t>Kodeksem postępowania administracyjnego, w tym przepisami art. 7, 8 i 9 – zobowiązującymi organ do prowadzenia postępowania z należytą starannością, art. 19 – w zakresie właściwości oraz art. 105 § 1 – dotyczącego umorzenia postępowania bezprzedmiotowego.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Po otrzymaniu dokumentacji dotyczącej ewentualnego umieszczenia skarżącej w Domu Pomocy Społecznej, Ośrodek Pomocy Społecznej niezwłocznie podjął czynności mające na celu weryfikację sytuacji oraz ustalenie właściwości organu do rozpatrzenia sprawy. W związku                     z powstałymi wątpliwościami co do właściwości miejscowej, OPS wystąpił do Samorządowego Kolegium Odwoławczego w Zamościu o rozstrzygnięcie sporu kompetencyjnego.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Po otrzymaniu orzeczenia SKO oraz stwierdzeniu niedopuszczalności środka odwoławczego, OPS kontynuował prowadzenie sprawy. W toku postępowania wystąpiły trudności wynikające z braku współpracy ze strony pełnomocnika skarżącej,  z uwagi na brak przekazania do OPS informacji o aktualnym miejscu pobytu  skarżącej.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Dopiero w kwietniu 2025 r. OPS uzyskał informację, że skarżąca przebywa w Zakładzie Pielęgnacyjno-Opiekuńczym już od 21 stycznia 2025 r., co przesądziło o bezprzedmiotowości sprawy i skutkowało jej umorzeniem.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 xml:space="preserve">Podkreślenia wymaga, że wydłużenie postępowania nie wynikało z zaniedbań ze strony OPS, lecz było efektem obiektywnych trudności – w szczególności braku terminowego przekazania informacji przez pełnomocnika skarżącej oraz konieczności oczekiwania na rozstrzygnięcia Samorządowego Kolegium Odwoławczego.  </w:t>
      </w:r>
    </w:p>
    <w:p>
      <w:pPr>
        <w:pStyle w:val="NormalWeb"/>
        <w:spacing w:lineRule="auto" w:line="360" w:before="280" w:after="280"/>
        <w:jc w:val="both"/>
        <w:rPr/>
      </w:pPr>
      <w:r>
        <w:rPr>
          <w:rFonts w:ascii="Cambria" w:hAnsi="Cambria" w:asciiTheme="majorHAnsi" w:hAnsiTheme="majorHAnsi"/>
          <w:sz w:val="22"/>
          <w:szCs w:val="22"/>
        </w:rPr>
        <w:tab/>
        <w:t>Mając na uwadze powyższe, Rada Miejska uznała, że dyrektor Ośrodek Pomocy Społecznej w Janowie Lubelskim działał w sposób prawidłowy, terminowy i zgodnie                                  z obowiązującymi przepisami prawa.</w:t>
      </w:r>
    </w:p>
    <w:p>
      <w:pPr>
        <w:pStyle w:val="Heading4"/>
        <w:spacing w:lineRule="auto" w:line="360"/>
        <w:ind w:left="6381"/>
        <w:jc w:val="both"/>
        <w:rPr/>
      </w:pPr>
      <w:r>
        <w:rPr/>
      </w:r>
    </w:p>
    <w:p>
      <w:pPr>
        <w:pStyle w:val="Textbody"/>
        <w:spacing w:lineRule="auto" w:line="36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26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ja-JP" w:bidi="ar-SA"/>
    </w:rPr>
  </w:style>
  <w:style w:type="paragraph" w:styleId="Heading3">
    <w:name w:val="heading 3"/>
    <w:basedOn w:val="Normal"/>
    <w:link w:val="Nagwek3Znak"/>
    <w:uiPriority w:val="9"/>
    <w:qFormat/>
    <w:rsid w:val="004323d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fb34dc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4323d3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323d3"/>
    <w:rPr>
      <w:b/>
      <w:bCs/>
    </w:rPr>
  </w:style>
  <w:style w:type="character" w:styleId="Emphasis">
    <w:name w:val="Emphasis"/>
    <w:basedOn w:val="DefaultParagraphFont"/>
    <w:uiPriority w:val="20"/>
    <w:qFormat/>
    <w:rsid w:val="004323d3"/>
    <w:rPr>
      <w:i/>
      <w:iCs/>
    </w:rPr>
  </w:style>
  <w:style w:type="character" w:styleId="Nagwek4Znak" w:customStyle="1">
    <w:name w:val="Nagłówek 4 Znak"/>
    <w:basedOn w:val="DefaultParagraphFont"/>
    <w:uiPriority w:val="9"/>
    <w:semiHidden/>
    <w:qFormat/>
    <w:rsid w:val="00fb34dc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rongEmphasis" w:customStyle="1">
    <w:name w:val="Strong Emphasis"/>
    <w:qFormat/>
    <w:rsid w:val="00fb34dc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b52f85"/>
    <w:rPr/>
  </w:style>
  <w:style w:type="character" w:styleId="StopkaZnak" w:customStyle="1">
    <w:name w:val="Stopka Znak"/>
    <w:basedOn w:val="DefaultParagraphFont"/>
    <w:uiPriority w:val="99"/>
    <w:semiHidden/>
    <w:qFormat/>
    <w:rsid w:val="00b52f8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0f2ffe"/>
    <w:pPr>
      <w:spacing w:before="0" w:after="140"/>
    </w:pPr>
    <w:rPr/>
  </w:style>
  <w:style w:type="paragraph" w:styleId="List">
    <w:name w:val="List"/>
    <w:basedOn w:val="BodyText"/>
    <w:rsid w:val="000f2ffe"/>
    <w:pPr/>
    <w:rPr>
      <w:rFonts w:cs="Arial"/>
    </w:rPr>
  </w:style>
  <w:style w:type="paragraph" w:styleId="Caption">
    <w:name w:val="caption"/>
    <w:basedOn w:val="Normal"/>
    <w:qFormat/>
    <w:rsid w:val="000f2f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f2ffe"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rsid w:val="000f2ffe"/>
    <w:pPr/>
    <w:rPr/>
  </w:style>
  <w:style w:type="paragraph" w:styleId="Header">
    <w:name w:val="header"/>
    <w:basedOn w:val="Normal"/>
    <w:next w:val="BodyText"/>
    <w:link w:val="NagwekZnak"/>
    <w:uiPriority w:val="99"/>
    <w:semiHidden/>
    <w:unhideWhenUsed/>
    <w:rsid w:val="00b52f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323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body" w:customStyle="1">
    <w:name w:val="Text body"/>
    <w:basedOn w:val="Normal"/>
    <w:qFormat/>
    <w:rsid w:val="00fb34dc"/>
    <w:pPr>
      <w:spacing w:before="0" w:after="140"/>
      <w:textAlignment w:val="baseline"/>
    </w:pPr>
    <w:rPr>
      <w:rFonts w:ascii="Liberation Serif" w:hAnsi="Liberation Serif" w:eastAsia="NSimSun" w:cs="Arial Unicode MS"/>
      <w:kern w:val="2"/>
      <w:sz w:val="24"/>
      <w:szCs w:val="24"/>
      <w:lang w:eastAsia="zh-CN" w:bidi="hi-IN"/>
    </w:rPr>
  </w:style>
  <w:style w:type="paragraph" w:styleId="Nagwek10" w:customStyle="1">
    <w:name w:val="Nagłówek 10"/>
    <w:basedOn w:val="Normal"/>
    <w:next w:val="Textbody"/>
    <w:qFormat/>
    <w:rsid w:val="00fb34dc"/>
    <w:pPr>
      <w:keepNext w:val="true"/>
      <w:spacing w:lineRule="auto" w:line="240" w:before="60" w:after="60"/>
      <w:textAlignment w:val="baseline"/>
    </w:pPr>
    <w:rPr>
      <w:rFonts w:ascii="Liberation Sans" w:hAnsi="Liberation Sans" w:eastAsia="Microsoft YaHei" w:cs="Arial Unicode MS"/>
      <w:b/>
      <w:bCs/>
      <w:kern w:val="2"/>
      <w:sz w:val="28"/>
      <w:szCs w:val="28"/>
      <w:lang w:eastAsia="zh-CN" w:bidi="hi-IN"/>
    </w:rPr>
  </w:style>
  <w:style w:type="paragraph" w:styleId="Footer">
    <w:name w:val="footer"/>
    <w:basedOn w:val="Normal"/>
    <w:link w:val="StopkaZnak"/>
    <w:uiPriority w:val="99"/>
    <w:semiHidden/>
    <w:unhideWhenUsed/>
    <w:rsid w:val="00b52f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3</Pages>
  <Words>516</Words>
  <Characters>3232</Characters>
  <CharactersWithSpaces>3878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2025-07-03T10:14:00Z</dcterms:created>
  <dc:creator>Zbigniew</dc:creator>
  <dc:description/>
  <dc:language>pl-PL</dc:language>
  <cp:lastModifiedBy/>
  <dcterms:modified xsi:type="dcterms:W3CDTF">2025-07-03T17:11:03Z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