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6761" w14:textId="3F5EBF6B" w:rsidR="001729C0" w:rsidRDefault="001729C0" w:rsidP="003476A5">
      <w:pPr>
        <w:jc w:val="right"/>
        <w:rPr>
          <w:b/>
          <w:bCs/>
          <w:sz w:val="28"/>
          <w:szCs w:val="28"/>
        </w:rPr>
      </w:pPr>
      <w:r>
        <w:rPr>
          <w:b/>
          <w:bCs/>
          <w:sz w:val="28"/>
          <w:szCs w:val="28"/>
        </w:rPr>
        <w:t>Projekt</w:t>
      </w:r>
    </w:p>
    <w:p w14:paraId="079624B6" w14:textId="33E9B46C" w:rsidR="001729C0" w:rsidRDefault="001F444C" w:rsidP="001F444C">
      <w:pPr>
        <w:jc w:val="center"/>
        <w:rPr>
          <w:b/>
          <w:bCs/>
          <w:sz w:val="28"/>
          <w:szCs w:val="28"/>
        </w:rPr>
      </w:pPr>
      <w:r w:rsidRPr="001F444C">
        <w:rPr>
          <w:b/>
          <w:bCs/>
          <w:sz w:val="28"/>
          <w:szCs w:val="28"/>
        </w:rPr>
        <w:t>UCHWAŁA ………………….</w:t>
      </w:r>
    </w:p>
    <w:p w14:paraId="75E68951" w14:textId="7F7786E8" w:rsidR="001F444C" w:rsidRPr="001F444C" w:rsidRDefault="001F444C" w:rsidP="001F444C">
      <w:pPr>
        <w:jc w:val="center"/>
        <w:rPr>
          <w:b/>
          <w:bCs/>
          <w:sz w:val="28"/>
          <w:szCs w:val="28"/>
        </w:rPr>
      </w:pPr>
      <w:r w:rsidRPr="001F444C">
        <w:rPr>
          <w:b/>
          <w:bCs/>
          <w:sz w:val="28"/>
          <w:szCs w:val="28"/>
        </w:rPr>
        <w:t xml:space="preserve"> RADY </w:t>
      </w:r>
      <w:r w:rsidR="001729C0">
        <w:rPr>
          <w:b/>
          <w:bCs/>
          <w:sz w:val="28"/>
          <w:szCs w:val="28"/>
        </w:rPr>
        <w:t xml:space="preserve">MIEJSKIEJ W JANOWIE LUBELSKIM </w:t>
      </w:r>
    </w:p>
    <w:p w14:paraId="282EDFF0" w14:textId="277F7662" w:rsidR="001F444C" w:rsidRPr="001F444C" w:rsidRDefault="001F444C" w:rsidP="001F444C">
      <w:pPr>
        <w:jc w:val="center"/>
        <w:rPr>
          <w:sz w:val="28"/>
          <w:szCs w:val="28"/>
        </w:rPr>
      </w:pPr>
      <w:r w:rsidRPr="001F444C">
        <w:rPr>
          <w:sz w:val="28"/>
          <w:szCs w:val="28"/>
        </w:rPr>
        <w:t xml:space="preserve">z dnia </w:t>
      </w:r>
      <w:r w:rsidR="001729C0">
        <w:rPr>
          <w:sz w:val="28"/>
          <w:szCs w:val="28"/>
        </w:rPr>
        <w:t xml:space="preserve">11 lipca 2025 r. </w:t>
      </w:r>
    </w:p>
    <w:p w14:paraId="12F1C22A" w14:textId="77777777" w:rsidR="001F444C" w:rsidRPr="001F444C" w:rsidRDefault="001F444C" w:rsidP="001F444C">
      <w:pPr>
        <w:jc w:val="center"/>
        <w:rPr>
          <w:b/>
          <w:bCs/>
          <w:sz w:val="28"/>
          <w:szCs w:val="28"/>
        </w:rPr>
      </w:pPr>
    </w:p>
    <w:p w14:paraId="2951C93D" w14:textId="277AF1D0" w:rsidR="001F444C" w:rsidRPr="001F444C" w:rsidRDefault="001F444C" w:rsidP="001F444C">
      <w:pPr>
        <w:jc w:val="center"/>
        <w:rPr>
          <w:b/>
          <w:bCs/>
          <w:sz w:val="28"/>
          <w:szCs w:val="28"/>
        </w:rPr>
      </w:pPr>
      <w:r w:rsidRPr="001F444C">
        <w:rPr>
          <w:b/>
          <w:bCs/>
          <w:sz w:val="28"/>
          <w:szCs w:val="28"/>
        </w:rPr>
        <w:t>w sprawie przyjęcia Strategii Rozwoju Mobilności Roztocza do roku 2030</w:t>
      </w:r>
    </w:p>
    <w:p w14:paraId="41A1F4D7" w14:textId="2D3F5E6B" w:rsidR="001F444C" w:rsidRPr="001F444C" w:rsidRDefault="001F444C" w:rsidP="001F444C">
      <w:pPr>
        <w:jc w:val="both"/>
        <w:rPr>
          <w:sz w:val="28"/>
          <w:szCs w:val="28"/>
        </w:rPr>
      </w:pPr>
      <w:r w:rsidRPr="001F444C">
        <w:rPr>
          <w:sz w:val="28"/>
          <w:szCs w:val="28"/>
        </w:rPr>
        <w:t>Na podstawie art. 18 ust. 2 pkt 12 ustawy z dnia 8 marca 1990 r. o samorządzie gminnym (</w:t>
      </w:r>
      <w:r w:rsidR="00F2211B" w:rsidRPr="00F2211B">
        <w:rPr>
          <w:sz w:val="28"/>
          <w:szCs w:val="28"/>
        </w:rPr>
        <w:t>Dz.U. 2024 poz. 1465</w:t>
      </w:r>
      <w:r w:rsidR="001729C0">
        <w:rPr>
          <w:sz w:val="28"/>
          <w:szCs w:val="28"/>
        </w:rPr>
        <w:t>, ze zm.</w:t>
      </w:r>
      <w:r w:rsidRPr="001F444C">
        <w:rPr>
          <w:sz w:val="28"/>
          <w:szCs w:val="28"/>
        </w:rPr>
        <w:t xml:space="preserve">), Rada </w:t>
      </w:r>
      <w:r w:rsidR="001729C0">
        <w:rPr>
          <w:sz w:val="28"/>
          <w:szCs w:val="28"/>
        </w:rPr>
        <w:t xml:space="preserve">Miejska w Janowie Lubelskim </w:t>
      </w:r>
      <w:r w:rsidRPr="001F444C">
        <w:rPr>
          <w:sz w:val="28"/>
          <w:szCs w:val="28"/>
        </w:rPr>
        <w:t xml:space="preserve"> uchwala, co następuje:</w:t>
      </w:r>
    </w:p>
    <w:p w14:paraId="7D3AA11C" w14:textId="77777777" w:rsidR="001F444C" w:rsidRPr="001F444C" w:rsidRDefault="001F444C" w:rsidP="001F444C">
      <w:pPr>
        <w:jc w:val="center"/>
        <w:rPr>
          <w:b/>
          <w:bCs/>
          <w:sz w:val="28"/>
          <w:szCs w:val="28"/>
        </w:rPr>
      </w:pPr>
      <w:r w:rsidRPr="001F444C">
        <w:rPr>
          <w:b/>
          <w:bCs/>
          <w:sz w:val="28"/>
          <w:szCs w:val="28"/>
        </w:rPr>
        <w:t>§ 1.</w:t>
      </w:r>
    </w:p>
    <w:p w14:paraId="4D43BA8A" w14:textId="1EE73D67" w:rsidR="001F444C" w:rsidRPr="001F444C" w:rsidRDefault="001F444C" w:rsidP="001F444C">
      <w:pPr>
        <w:jc w:val="both"/>
        <w:rPr>
          <w:sz w:val="28"/>
          <w:szCs w:val="28"/>
        </w:rPr>
      </w:pPr>
      <w:r w:rsidRPr="001F444C">
        <w:rPr>
          <w:sz w:val="28"/>
          <w:szCs w:val="28"/>
        </w:rPr>
        <w:t xml:space="preserve">Przyjmuje się </w:t>
      </w:r>
      <w:r w:rsidR="00424070" w:rsidRPr="00424070">
        <w:rPr>
          <w:sz w:val="28"/>
          <w:szCs w:val="28"/>
        </w:rPr>
        <w:t>Strategi</w:t>
      </w:r>
      <w:r w:rsidR="00424070">
        <w:rPr>
          <w:sz w:val="28"/>
          <w:szCs w:val="28"/>
        </w:rPr>
        <w:t>ę</w:t>
      </w:r>
      <w:r w:rsidR="00424070" w:rsidRPr="00424070">
        <w:rPr>
          <w:sz w:val="28"/>
          <w:szCs w:val="28"/>
        </w:rPr>
        <w:t xml:space="preserve"> Rozwoju Mobilności Roztocza do roku 2030</w:t>
      </w:r>
      <w:r w:rsidRPr="001F444C">
        <w:rPr>
          <w:sz w:val="28"/>
          <w:szCs w:val="28"/>
        </w:rPr>
        <w:t>, któr</w:t>
      </w:r>
      <w:r w:rsidR="00424070">
        <w:rPr>
          <w:sz w:val="28"/>
          <w:szCs w:val="28"/>
        </w:rPr>
        <w:t>a</w:t>
      </w:r>
      <w:r w:rsidRPr="001F444C">
        <w:rPr>
          <w:sz w:val="28"/>
          <w:szCs w:val="28"/>
        </w:rPr>
        <w:t xml:space="preserve"> stanowi załącznik do niniejszej uchwały.</w:t>
      </w:r>
    </w:p>
    <w:p w14:paraId="3A581447" w14:textId="77777777" w:rsidR="001F444C" w:rsidRPr="001F444C" w:rsidRDefault="001F444C" w:rsidP="001F444C">
      <w:pPr>
        <w:jc w:val="center"/>
        <w:rPr>
          <w:b/>
          <w:bCs/>
          <w:sz w:val="28"/>
          <w:szCs w:val="28"/>
        </w:rPr>
      </w:pPr>
      <w:r w:rsidRPr="001F444C">
        <w:rPr>
          <w:b/>
          <w:bCs/>
          <w:sz w:val="28"/>
          <w:szCs w:val="28"/>
        </w:rPr>
        <w:t>§ 2.</w:t>
      </w:r>
    </w:p>
    <w:p w14:paraId="600EC0F5" w14:textId="0E1A704F" w:rsidR="001F444C" w:rsidRPr="001F444C" w:rsidRDefault="001F444C" w:rsidP="001F444C">
      <w:pPr>
        <w:jc w:val="both"/>
        <w:rPr>
          <w:sz w:val="28"/>
          <w:szCs w:val="28"/>
        </w:rPr>
      </w:pPr>
      <w:r w:rsidRPr="001F444C">
        <w:rPr>
          <w:sz w:val="28"/>
          <w:szCs w:val="28"/>
        </w:rPr>
        <w:t xml:space="preserve">Wykonanie uchwały powierza się </w:t>
      </w:r>
      <w:r w:rsidR="001729C0">
        <w:rPr>
          <w:sz w:val="28"/>
          <w:szCs w:val="28"/>
        </w:rPr>
        <w:t>Burmistrzowi Janowa Lubelskiego,.</w:t>
      </w:r>
    </w:p>
    <w:p w14:paraId="310D56B0" w14:textId="77777777" w:rsidR="001F444C" w:rsidRPr="001F444C" w:rsidRDefault="001F444C" w:rsidP="001F444C">
      <w:pPr>
        <w:jc w:val="center"/>
        <w:rPr>
          <w:b/>
          <w:bCs/>
          <w:sz w:val="28"/>
          <w:szCs w:val="28"/>
        </w:rPr>
      </w:pPr>
      <w:r w:rsidRPr="001F444C">
        <w:rPr>
          <w:b/>
          <w:bCs/>
          <w:sz w:val="28"/>
          <w:szCs w:val="28"/>
        </w:rPr>
        <w:t>§ 3.</w:t>
      </w:r>
    </w:p>
    <w:p w14:paraId="67C3760D" w14:textId="77777777" w:rsidR="001F444C" w:rsidRDefault="001F444C" w:rsidP="001F444C">
      <w:pPr>
        <w:jc w:val="both"/>
        <w:rPr>
          <w:sz w:val="28"/>
          <w:szCs w:val="28"/>
        </w:rPr>
      </w:pPr>
      <w:r w:rsidRPr="001F444C">
        <w:rPr>
          <w:sz w:val="28"/>
          <w:szCs w:val="28"/>
        </w:rPr>
        <w:t>Uchwała wchodzi w życie z dniem podjęcia.</w:t>
      </w:r>
    </w:p>
    <w:p w14:paraId="7CACC716" w14:textId="77777777" w:rsidR="00424070" w:rsidRDefault="00424070" w:rsidP="001F444C">
      <w:pPr>
        <w:jc w:val="both"/>
        <w:rPr>
          <w:sz w:val="28"/>
          <w:szCs w:val="28"/>
        </w:rPr>
      </w:pPr>
    </w:p>
    <w:p w14:paraId="166AF599" w14:textId="77777777" w:rsidR="00424070" w:rsidRDefault="00424070" w:rsidP="001F444C">
      <w:pPr>
        <w:jc w:val="both"/>
        <w:rPr>
          <w:sz w:val="28"/>
          <w:szCs w:val="28"/>
        </w:rPr>
      </w:pPr>
    </w:p>
    <w:p w14:paraId="45C17796" w14:textId="77777777" w:rsidR="00424070" w:rsidRPr="001F444C" w:rsidRDefault="00424070" w:rsidP="001F444C">
      <w:pPr>
        <w:jc w:val="both"/>
        <w:rPr>
          <w:sz w:val="28"/>
          <w:szCs w:val="28"/>
        </w:rPr>
      </w:pPr>
    </w:p>
    <w:p w14:paraId="5CD4F1CD" w14:textId="05B7D40C" w:rsidR="006D64DC" w:rsidRPr="006D64DC" w:rsidRDefault="001F444C" w:rsidP="00424070">
      <w:pPr>
        <w:jc w:val="right"/>
        <w:rPr>
          <w:b/>
          <w:bCs/>
          <w:sz w:val="28"/>
          <w:szCs w:val="28"/>
        </w:rPr>
      </w:pPr>
      <w:r w:rsidRPr="006D64DC">
        <w:rPr>
          <w:b/>
          <w:bCs/>
          <w:sz w:val="28"/>
          <w:szCs w:val="28"/>
        </w:rPr>
        <w:t xml:space="preserve">Przewodniczący Rady </w:t>
      </w:r>
      <w:r w:rsidR="006D64DC" w:rsidRPr="006D64DC">
        <w:rPr>
          <w:b/>
          <w:bCs/>
          <w:sz w:val="28"/>
          <w:szCs w:val="28"/>
        </w:rPr>
        <w:t>Miejskiej</w:t>
      </w:r>
    </w:p>
    <w:p w14:paraId="2AEFE50A" w14:textId="39CB14A5" w:rsidR="0024208F" w:rsidRDefault="006D64DC" w:rsidP="0024208F">
      <w:pPr>
        <w:jc w:val="center"/>
        <w:rPr>
          <w:b/>
          <w:bCs/>
          <w:sz w:val="28"/>
          <w:szCs w:val="28"/>
        </w:rPr>
      </w:pPr>
      <w:r>
        <w:rPr>
          <w:b/>
          <w:bCs/>
          <w:sz w:val="28"/>
          <w:szCs w:val="28"/>
        </w:rPr>
        <w:t xml:space="preserve">                                                                                     Bożena Czajkowska</w:t>
      </w:r>
    </w:p>
    <w:p w14:paraId="39008ECB" w14:textId="77777777" w:rsidR="0024208F" w:rsidRDefault="0024208F" w:rsidP="0024208F">
      <w:pPr>
        <w:jc w:val="center"/>
        <w:rPr>
          <w:b/>
          <w:bCs/>
          <w:sz w:val="28"/>
          <w:szCs w:val="28"/>
        </w:rPr>
      </w:pPr>
    </w:p>
    <w:p w14:paraId="7F50FE56" w14:textId="77777777" w:rsidR="0024208F" w:rsidRDefault="0024208F" w:rsidP="0024208F">
      <w:pPr>
        <w:jc w:val="center"/>
        <w:rPr>
          <w:b/>
          <w:bCs/>
          <w:sz w:val="28"/>
          <w:szCs w:val="28"/>
        </w:rPr>
      </w:pPr>
    </w:p>
    <w:p w14:paraId="10857E75" w14:textId="77777777" w:rsidR="0024208F" w:rsidRDefault="0024208F" w:rsidP="0024208F">
      <w:pPr>
        <w:jc w:val="center"/>
        <w:rPr>
          <w:b/>
          <w:bCs/>
          <w:sz w:val="28"/>
          <w:szCs w:val="28"/>
        </w:rPr>
      </w:pPr>
    </w:p>
    <w:p w14:paraId="7986BA35" w14:textId="77777777" w:rsidR="0024208F" w:rsidRDefault="0024208F" w:rsidP="0024208F">
      <w:pPr>
        <w:jc w:val="center"/>
        <w:rPr>
          <w:b/>
          <w:bCs/>
          <w:sz w:val="28"/>
          <w:szCs w:val="28"/>
        </w:rPr>
      </w:pPr>
    </w:p>
    <w:p w14:paraId="351B76F1" w14:textId="77777777" w:rsidR="0024208F" w:rsidRDefault="0024208F" w:rsidP="0024208F">
      <w:pPr>
        <w:jc w:val="center"/>
        <w:rPr>
          <w:b/>
          <w:bCs/>
          <w:sz w:val="28"/>
          <w:szCs w:val="28"/>
        </w:rPr>
      </w:pPr>
    </w:p>
    <w:p w14:paraId="3D490097" w14:textId="77777777" w:rsidR="0024208F" w:rsidRDefault="0024208F" w:rsidP="006D64DC">
      <w:pPr>
        <w:rPr>
          <w:b/>
          <w:bCs/>
          <w:sz w:val="28"/>
          <w:szCs w:val="28"/>
        </w:rPr>
      </w:pPr>
    </w:p>
    <w:p w14:paraId="25B948C9" w14:textId="33902E32" w:rsidR="0024208F" w:rsidRPr="008240D1" w:rsidRDefault="0024208F" w:rsidP="0024208F">
      <w:pPr>
        <w:jc w:val="center"/>
        <w:rPr>
          <w:b/>
          <w:bCs/>
          <w:sz w:val="28"/>
          <w:szCs w:val="28"/>
        </w:rPr>
      </w:pPr>
      <w:r w:rsidRPr="008240D1">
        <w:rPr>
          <w:b/>
          <w:bCs/>
          <w:sz w:val="28"/>
          <w:szCs w:val="28"/>
        </w:rPr>
        <w:lastRenderedPageBreak/>
        <w:t>Uzasadnienie</w:t>
      </w:r>
    </w:p>
    <w:p w14:paraId="502A00F1" w14:textId="77777777" w:rsidR="0024208F" w:rsidRDefault="0024208F" w:rsidP="0024208F">
      <w:pPr>
        <w:jc w:val="both"/>
        <w:rPr>
          <w:sz w:val="28"/>
          <w:szCs w:val="28"/>
        </w:rPr>
      </w:pPr>
      <w:r w:rsidRPr="008240D1">
        <w:rPr>
          <w:sz w:val="28"/>
          <w:szCs w:val="28"/>
        </w:rPr>
        <w:t>Strategia Rozwoju Mobilności Roztocza do roku 2030, została opracowana dla jednostek samorządu terytorialnego Roztoczańskiego Związku Powiatowo-Gminnego w skład, którego wchodzi pięć powiatów i siedemnaście gmin: Powiat Biłgorajski, Powiat Janowski, Powiat Kraśnicki, Powiat Tomaszowski, Powiat Zamojski, Gmina Adamów, Gmina Chrzanów, Gmina Goraj, Gmina Frampol, Gmina Józefów, Gmina Krasnobród, Gmina Lubycza Królewska, Gmina Radecznica, Gmina Susiec, Gmina Szastarka, Gmina Szczebrzeszyn, Miasto Tomaszów Lubelski, Gmina Tomaszów Lubelski, Gmina Zwierzyniec, Miasto Kraśnik, Gmina Tereszpol oraz Gmina Janów Lubelski.</w:t>
      </w:r>
    </w:p>
    <w:p w14:paraId="7672EC2F" w14:textId="77777777" w:rsidR="0024208F" w:rsidRDefault="0024208F" w:rsidP="0024208F">
      <w:pPr>
        <w:jc w:val="both"/>
        <w:rPr>
          <w:sz w:val="28"/>
          <w:szCs w:val="28"/>
        </w:rPr>
      </w:pPr>
      <w:r w:rsidRPr="008240D1">
        <w:rPr>
          <w:sz w:val="28"/>
          <w:szCs w:val="28"/>
        </w:rPr>
        <w:t>Strategi</w:t>
      </w:r>
      <w:r>
        <w:rPr>
          <w:sz w:val="28"/>
          <w:szCs w:val="28"/>
        </w:rPr>
        <w:t>a</w:t>
      </w:r>
      <w:r w:rsidRPr="008240D1">
        <w:rPr>
          <w:sz w:val="28"/>
          <w:szCs w:val="28"/>
        </w:rPr>
        <w:t xml:space="preserve"> Rozwoju Mobilności Roztocza do roku 2030</w:t>
      </w:r>
      <w:r>
        <w:rPr>
          <w:sz w:val="28"/>
          <w:szCs w:val="28"/>
        </w:rPr>
        <w:t xml:space="preserve"> </w:t>
      </w:r>
      <w:r w:rsidRPr="008240D1">
        <w:rPr>
          <w:sz w:val="28"/>
          <w:szCs w:val="28"/>
        </w:rPr>
        <w:t xml:space="preserve">to dokument strategiczny, którego celem jest poprawa jakości przemieszczania się i dostępności transportu publicznego oraz osiągnięcie zmian w zakresie klimatu i energii. </w:t>
      </w:r>
      <w:r>
        <w:rPr>
          <w:sz w:val="28"/>
          <w:szCs w:val="28"/>
        </w:rPr>
        <w:t>SRMR 2030</w:t>
      </w:r>
      <w:r w:rsidRPr="008240D1">
        <w:rPr>
          <w:sz w:val="28"/>
          <w:szCs w:val="28"/>
        </w:rPr>
        <w:t xml:space="preserve"> jest planem działań skierowany</w:t>
      </w:r>
      <w:r>
        <w:rPr>
          <w:sz w:val="28"/>
          <w:szCs w:val="28"/>
        </w:rPr>
        <w:t>m</w:t>
      </w:r>
      <w:r w:rsidRPr="008240D1">
        <w:rPr>
          <w:sz w:val="28"/>
          <w:szCs w:val="28"/>
        </w:rPr>
        <w:t xml:space="preserve"> do jednostek samorządu terytorialnego, mającym na celu zrównoważenie sposobów przemieszczania się po </w:t>
      </w:r>
      <w:r>
        <w:rPr>
          <w:sz w:val="28"/>
          <w:szCs w:val="28"/>
        </w:rPr>
        <w:t>obszarze funkcjonalnym</w:t>
      </w:r>
      <w:r w:rsidRPr="008240D1">
        <w:rPr>
          <w:sz w:val="28"/>
          <w:szCs w:val="28"/>
        </w:rPr>
        <w:t xml:space="preserve"> nadal jeszcze zdominowanego przez podróżowanie samochodami.</w:t>
      </w:r>
      <w:r>
        <w:rPr>
          <w:sz w:val="28"/>
          <w:szCs w:val="28"/>
        </w:rPr>
        <w:t xml:space="preserve"> M</w:t>
      </w:r>
      <w:r w:rsidRPr="008240D1">
        <w:rPr>
          <w:sz w:val="28"/>
          <w:szCs w:val="28"/>
        </w:rPr>
        <w:t>obilność powinna opierać się na komfortowym transporcie zbiorowym oraz uporządkowanej sieci dróg dla pieszych i rowerów; przemieszczanie się w obszarze metropolitalnym musi być bezpieczne i dostępne dla wszystkich. Należy dążyć do mobilności zeroemisyjnej i wykorzystywania do transportu w możliwie największym stopniu odnawialnych źródeł energii</w:t>
      </w:r>
      <w:r>
        <w:rPr>
          <w:sz w:val="28"/>
          <w:szCs w:val="28"/>
        </w:rPr>
        <w:t>,</w:t>
      </w:r>
      <w:r w:rsidRPr="008240D1">
        <w:rPr>
          <w:sz w:val="28"/>
          <w:szCs w:val="28"/>
        </w:rPr>
        <w:t xml:space="preserve"> </w:t>
      </w:r>
      <w:r>
        <w:rPr>
          <w:sz w:val="28"/>
          <w:szCs w:val="28"/>
        </w:rPr>
        <w:br/>
      </w:r>
      <w:r w:rsidRPr="008240D1">
        <w:rPr>
          <w:sz w:val="28"/>
          <w:szCs w:val="28"/>
        </w:rPr>
        <w:t>a transport planować w oparciu o współpracę samorządów z mieszkańcami.</w:t>
      </w:r>
    </w:p>
    <w:p w14:paraId="31DBCC4C" w14:textId="77777777" w:rsidR="0024208F" w:rsidRDefault="0024208F" w:rsidP="0024208F">
      <w:pPr>
        <w:jc w:val="both"/>
        <w:rPr>
          <w:sz w:val="28"/>
          <w:szCs w:val="28"/>
        </w:rPr>
      </w:pPr>
      <w:r>
        <w:rPr>
          <w:sz w:val="28"/>
          <w:szCs w:val="28"/>
        </w:rPr>
        <w:t xml:space="preserve">Przyjęcie dokumentu </w:t>
      </w:r>
      <w:r w:rsidRPr="008240D1">
        <w:rPr>
          <w:sz w:val="28"/>
          <w:szCs w:val="28"/>
        </w:rPr>
        <w:t>Strategii Rozwoju Mobilności Roztocza do roku 2030</w:t>
      </w:r>
      <w:r>
        <w:rPr>
          <w:sz w:val="28"/>
          <w:szCs w:val="28"/>
        </w:rPr>
        <w:t xml:space="preserve"> pozwoli na aplikowanie o środki zewnętrzne w zakresie rozwoju szeroko pojętej zrównoważonej mobilności.</w:t>
      </w:r>
    </w:p>
    <w:p w14:paraId="008FBFAF" w14:textId="77777777" w:rsidR="0024208F" w:rsidRPr="001F444C" w:rsidRDefault="0024208F" w:rsidP="00424070">
      <w:pPr>
        <w:jc w:val="right"/>
        <w:rPr>
          <w:sz w:val="28"/>
          <w:szCs w:val="28"/>
        </w:rPr>
      </w:pPr>
    </w:p>
    <w:sectPr w:rsidR="0024208F" w:rsidRPr="001F4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4C"/>
    <w:rsid w:val="0010253A"/>
    <w:rsid w:val="001729C0"/>
    <w:rsid w:val="001F123D"/>
    <w:rsid w:val="001F444C"/>
    <w:rsid w:val="0024208F"/>
    <w:rsid w:val="00243491"/>
    <w:rsid w:val="00264962"/>
    <w:rsid w:val="003476A5"/>
    <w:rsid w:val="004169F1"/>
    <w:rsid w:val="00424070"/>
    <w:rsid w:val="00495C81"/>
    <w:rsid w:val="006D64DC"/>
    <w:rsid w:val="0084186F"/>
    <w:rsid w:val="00BA6428"/>
    <w:rsid w:val="00C17A3D"/>
    <w:rsid w:val="00DE77FA"/>
    <w:rsid w:val="00F2211B"/>
    <w:rsid w:val="00F64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3C41"/>
  <w15:chartTrackingRefBased/>
  <w15:docId w15:val="{AE58E672-4D63-4142-934C-20C446C4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F44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F44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F444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F444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F444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F444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F444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F444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F444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444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F444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F444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F444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F444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F444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F444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F444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F444C"/>
    <w:rPr>
      <w:rFonts w:eastAsiaTheme="majorEastAsia" w:cstheme="majorBidi"/>
      <w:color w:val="272727" w:themeColor="text1" w:themeTint="D8"/>
    </w:rPr>
  </w:style>
  <w:style w:type="paragraph" w:styleId="Tytu">
    <w:name w:val="Title"/>
    <w:basedOn w:val="Normalny"/>
    <w:next w:val="Normalny"/>
    <w:link w:val="TytuZnak"/>
    <w:uiPriority w:val="10"/>
    <w:qFormat/>
    <w:rsid w:val="001F4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F444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F44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F444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F444C"/>
    <w:pPr>
      <w:spacing w:before="160"/>
      <w:jc w:val="center"/>
    </w:pPr>
    <w:rPr>
      <w:i/>
      <w:iCs/>
      <w:color w:val="404040" w:themeColor="text1" w:themeTint="BF"/>
    </w:rPr>
  </w:style>
  <w:style w:type="character" w:customStyle="1" w:styleId="CytatZnak">
    <w:name w:val="Cytat Znak"/>
    <w:basedOn w:val="Domylnaczcionkaakapitu"/>
    <w:link w:val="Cytat"/>
    <w:uiPriority w:val="29"/>
    <w:rsid w:val="001F444C"/>
    <w:rPr>
      <w:i/>
      <w:iCs/>
      <w:color w:val="404040" w:themeColor="text1" w:themeTint="BF"/>
    </w:rPr>
  </w:style>
  <w:style w:type="paragraph" w:styleId="Akapitzlist">
    <w:name w:val="List Paragraph"/>
    <w:basedOn w:val="Normalny"/>
    <w:uiPriority w:val="34"/>
    <w:qFormat/>
    <w:rsid w:val="001F444C"/>
    <w:pPr>
      <w:ind w:left="720"/>
      <w:contextualSpacing/>
    </w:pPr>
  </w:style>
  <w:style w:type="character" w:styleId="Wyrnienieintensywne">
    <w:name w:val="Intense Emphasis"/>
    <w:basedOn w:val="Domylnaczcionkaakapitu"/>
    <w:uiPriority w:val="21"/>
    <w:qFormat/>
    <w:rsid w:val="001F444C"/>
    <w:rPr>
      <w:i/>
      <w:iCs/>
      <w:color w:val="2F5496" w:themeColor="accent1" w:themeShade="BF"/>
    </w:rPr>
  </w:style>
  <w:style w:type="paragraph" w:styleId="Cytatintensywny">
    <w:name w:val="Intense Quote"/>
    <w:basedOn w:val="Normalny"/>
    <w:next w:val="Normalny"/>
    <w:link w:val="CytatintensywnyZnak"/>
    <w:uiPriority w:val="30"/>
    <w:qFormat/>
    <w:rsid w:val="001F4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F444C"/>
    <w:rPr>
      <w:i/>
      <w:iCs/>
      <w:color w:val="2F5496" w:themeColor="accent1" w:themeShade="BF"/>
    </w:rPr>
  </w:style>
  <w:style w:type="character" w:styleId="Odwoanieintensywne">
    <w:name w:val="Intense Reference"/>
    <w:basedOn w:val="Domylnaczcionkaakapitu"/>
    <w:uiPriority w:val="32"/>
    <w:qFormat/>
    <w:rsid w:val="001F444C"/>
    <w:rPr>
      <w:b/>
      <w:bCs/>
      <w:smallCaps/>
      <w:color w:val="2F5496" w:themeColor="accent1" w:themeShade="BF"/>
      <w:spacing w:val="5"/>
    </w:rPr>
  </w:style>
  <w:style w:type="paragraph" w:styleId="Poprawka">
    <w:name w:val="Revision"/>
    <w:hidden/>
    <w:uiPriority w:val="99"/>
    <w:semiHidden/>
    <w:rsid w:val="00172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341</Words>
  <Characters>2049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Anna Kotuła</cp:lastModifiedBy>
  <cp:revision>4</cp:revision>
  <cp:lastPrinted>2025-07-02T11:15:00Z</cp:lastPrinted>
  <dcterms:created xsi:type="dcterms:W3CDTF">2025-06-27T08:52:00Z</dcterms:created>
  <dcterms:modified xsi:type="dcterms:W3CDTF">2025-07-02T11:19:00Z</dcterms:modified>
</cp:coreProperties>
</file>