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lineRule="auto" w:line="360"/>
        <w:jc w:val="right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 w:val="false"/>
          <w:i/>
          <w:sz w:val="24"/>
        </w:rPr>
        <w:t>projekt</w:t>
      </w:r>
    </w:p>
    <w:p>
      <w:pPr>
        <w:pStyle w:val="Title"/>
        <w:spacing w:lineRule="auto" w:line="36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</w:rPr>
        <w:t>U c h w a ł a   Nr</w:t>
      </w:r>
    </w:p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/>
          <w:bCs/>
        </w:rPr>
        <w:t>Rady Miejskiej w Janowie Lubelskim</w:t>
      </w:r>
    </w:p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/>
          <w:bCs/>
        </w:rPr>
        <w:t>z dnia..........</w:t>
      </w:r>
    </w:p>
    <w:p>
      <w:pPr>
        <w:pStyle w:val="BodyText"/>
        <w:spacing w:lineRule="auto" w:line="36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/>
          <w:bCs/>
        </w:rPr>
        <w:t xml:space="preserve">w sprawie </w:t>
      </w:r>
      <w:r>
        <w:rPr>
          <w:rFonts w:cs="Calibri" w:ascii="Times New Roman" w:hAnsi="Times New Roman" w:cstheme="minorHAnsi"/>
          <w:b/>
        </w:rPr>
        <w:t>wyrażenia zgody na ustanowienie służebności gruntowej</w:t>
      </w:r>
    </w:p>
    <w:p>
      <w:pPr>
        <w:pStyle w:val="Default"/>
        <w:spacing w:lineRule="auto" w:line="360"/>
        <w:rPr>
          <w:rFonts w:ascii="Times New Roman" w:hAnsi="Times New Roman" w:cs="Calibri" w:cstheme="minorHAnsi"/>
        </w:rPr>
      </w:pPr>
      <w:r>
        <w:rPr>
          <w:rFonts w:cs="Calibri" w:cstheme="minorHAnsi" w:ascii="Times New Roman" w:hAnsi="Times New Roman"/>
        </w:rPr>
      </w:r>
    </w:p>
    <w:p>
      <w:pPr>
        <w:pStyle w:val="BodyText"/>
        <w:spacing w:lineRule="auto" w:line="360"/>
        <w:ind w:firstLine="708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Na podstawie art. 18 ust. 2 pkt 9 lit. a ustawy z dnia 8 marca 1990 r. o samorządzie gminnym (</w:t>
      </w:r>
      <w:r>
        <w:rPr>
          <w:rFonts w:cs="Calibri" w:ascii="Times New Roman" w:hAnsi="Times New Roman" w:cstheme="minorHAnsi"/>
          <w:i/>
          <w:iCs/>
        </w:rPr>
        <w:t>tekst jedn</w:t>
      </w:r>
      <w:r>
        <w:rPr>
          <w:rFonts w:cs="Calibri" w:ascii="Times New Roman" w:hAnsi="Times New Roman" w:cstheme="minorHAnsi"/>
        </w:rPr>
        <w:t>.: Dz. U. z 2025 r. poz. 1153 z późn. zm.) oraz art. 13 ust. 1 ustawy z dnia 21 sierpnia 1997 r. o gospodarce nieruchomościami (</w:t>
      </w:r>
      <w:r>
        <w:rPr>
          <w:rFonts w:cs="Calibri" w:ascii="Times New Roman" w:hAnsi="Times New Roman" w:cstheme="minorHAnsi"/>
          <w:i/>
          <w:iCs/>
        </w:rPr>
        <w:t>tekst jedn.</w:t>
      </w:r>
      <w:r>
        <w:rPr>
          <w:rFonts w:cs="Calibri" w:ascii="Times New Roman" w:hAnsi="Times New Roman" w:cstheme="minorHAnsi"/>
        </w:rPr>
        <w:t xml:space="preserve">: Dz. U. z 2026 r. poz. 399), Rada Miejska w Janowie Lubelskim </w:t>
      </w:r>
      <w:r>
        <w:rPr>
          <w:rFonts w:cs="Calibri" w:ascii="Times New Roman" w:hAnsi="Times New Roman" w:cstheme="minorHAnsi"/>
        </w:rPr>
        <w:t>uchwala</w:t>
      </w:r>
      <w:r>
        <w:rPr>
          <w:rFonts w:cs="Calibri" w:ascii="Times New Roman" w:hAnsi="Times New Roman" w:cstheme="minorHAnsi"/>
        </w:rPr>
        <w:t>, co następuje:</w:t>
      </w:r>
    </w:p>
    <w:p>
      <w:pPr>
        <w:pStyle w:val="Normal"/>
        <w:spacing w:lineRule="auto" w:line="360" w:before="360" w:after="0"/>
        <w:jc w:val="center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§ 1</w:t>
      </w:r>
    </w:p>
    <w:p>
      <w:pPr>
        <w:pStyle w:val="Default"/>
        <w:spacing w:lineRule="auto" w:line="360"/>
        <w:ind w:firstLine="708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 xml:space="preserve">Wyraża się zgodę na ustanowienie służebności gruntowej na nieruchomości będącej własnością Gminy Janów Lubelski, stanowiącej działkę oznaczoną w ewidencji gruntów obrębu Momoty Górne numerem 1011 w celu lokalizacji przyłącza wodociągowego do nieruchomości stanowiącej działkę numer 61, położoną w obrębie ewidencyjnym Momoty Górne – na rzecz każdoczesnego właściciela tej nieruchomości. </w:t>
      </w:r>
    </w:p>
    <w:p>
      <w:pPr>
        <w:pStyle w:val="Default"/>
        <w:spacing w:lineRule="auto" w:line="360" w:before="240" w:after="240"/>
        <w:jc w:val="center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§ 2</w:t>
      </w:r>
    </w:p>
    <w:p>
      <w:pPr>
        <w:pStyle w:val="Normal"/>
        <w:spacing w:lineRule="auto" w:line="360" w:before="240" w:after="240"/>
        <w:ind w:firstLine="708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Wykonanie powierza się Burmistrzowi Janowa Lubelskiego.</w:t>
      </w:r>
    </w:p>
    <w:p>
      <w:pPr>
        <w:pStyle w:val="Normal"/>
        <w:spacing w:lineRule="auto" w:line="360" w:before="240" w:after="240"/>
        <w:jc w:val="center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§ 3</w:t>
      </w:r>
    </w:p>
    <w:p>
      <w:pPr>
        <w:pStyle w:val="Normal"/>
        <w:spacing w:lineRule="auto" w:line="360" w:before="240" w:after="240"/>
        <w:ind w:firstLine="708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Uchwała wchodzi w życie z dniem podjęcia.</w:t>
      </w:r>
    </w:p>
    <w:p>
      <w:pPr>
        <w:pStyle w:val="Normal"/>
        <w:spacing w:lineRule="auto" w:line="360" w:before="240" w:after="240"/>
        <w:ind w:firstLine="708"/>
        <w:jc w:val="both"/>
        <w:rPr>
          <w:rFonts w:ascii="Times New Roman" w:hAnsi="Times New Roman" w:cs="Calibri" w:cstheme="minorHAnsi"/>
        </w:rPr>
      </w:pPr>
      <w:r>
        <w:rPr>
          <w:rFonts w:cs="Calibri" w:cstheme="minorHAnsi" w:ascii="Times New Roman" w:hAnsi="Times New Roman"/>
        </w:rPr>
      </w:r>
    </w:p>
    <w:p>
      <w:pPr>
        <w:pStyle w:val="Normal"/>
        <w:spacing w:lineRule="auto" w:line="360"/>
        <w:ind w:firstLine="138" w:left="4818"/>
        <w:jc w:val="center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/>
        </w:rPr>
        <w:tab/>
        <w:t>Przewodnicząca Rady Miejskiej</w:t>
      </w:r>
    </w:p>
    <w:p>
      <w:pPr>
        <w:pStyle w:val="Normal"/>
        <w:spacing w:lineRule="auto" w:line="360"/>
        <w:ind w:left="3402"/>
        <w:jc w:val="center"/>
        <w:rPr>
          <w:rFonts w:ascii="Times New Roman" w:hAnsi="Times New Roman" w:cs="Calibri" w:cstheme="minorHAnsi"/>
          <w:b/>
        </w:rPr>
      </w:pPr>
      <w:r>
        <w:rPr>
          <w:rFonts w:cs="Calibri" w:cstheme="minorHAnsi" w:ascii="Times New Roman" w:hAnsi="Times New Roman"/>
          <w:b/>
        </w:rPr>
      </w:r>
    </w:p>
    <w:p>
      <w:pPr>
        <w:pStyle w:val="Normal"/>
        <w:spacing w:lineRule="auto" w:line="360"/>
        <w:ind w:hanging="0" w:left="0"/>
        <w:jc w:val="center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/>
        </w:rPr>
        <w:tab/>
        <w:tab/>
        <w:tab/>
        <w:tab/>
        <w:tab/>
        <w:tab/>
        <w:t xml:space="preserve">    Bożena Czajkowska</w:t>
      </w:r>
    </w:p>
    <w:p>
      <w:pPr>
        <w:pStyle w:val="Normal"/>
        <w:keepNext w:val="true"/>
        <w:spacing w:lineRule="auto" w:line="360" w:before="0" w:after="360"/>
        <w:jc w:val="center"/>
        <w:rPr>
          <w:rFonts w:ascii="Times New Roman" w:hAnsi="Times New Roman" w:cs="Calibri" w:cstheme="minorHAnsi"/>
          <w:b/>
        </w:rPr>
      </w:pPr>
      <w:r>
        <w:rPr>
          <w:rFonts w:cs="Calibri" w:cstheme="minorHAnsi" w:ascii="Times New Roman" w:hAnsi="Times New Roman"/>
          <w:b/>
        </w:rPr>
      </w:r>
    </w:p>
    <w:p>
      <w:pPr>
        <w:pStyle w:val="Normal"/>
        <w:keepNext w:val="true"/>
        <w:spacing w:lineRule="auto" w:line="360" w:before="0" w:after="360"/>
        <w:jc w:val="center"/>
        <w:rPr>
          <w:rFonts w:ascii="Times New Roman" w:hAnsi="Times New Roman" w:cs="Calibri" w:cstheme="minorHAnsi"/>
          <w:b/>
        </w:rPr>
      </w:pPr>
      <w:r>
        <w:rPr>
          <w:rFonts w:cs="Calibri" w:cstheme="minorHAnsi" w:ascii="Times New Roman" w:hAnsi="Times New Roman"/>
          <w:b/>
        </w:rPr>
      </w:r>
    </w:p>
    <w:p>
      <w:pPr>
        <w:pStyle w:val="Normal"/>
        <w:spacing w:lineRule="auto" w:line="360" w:before="0" w:after="360"/>
        <w:jc w:val="center"/>
        <w:rPr>
          <w:rFonts w:ascii="Times New Roman" w:hAnsi="Times New Roman" w:cs="Calibri" w:cstheme="minorHAnsi"/>
          <w:b/>
        </w:rPr>
      </w:pPr>
      <w:r>
        <w:rPr>
          <w:rFonts w:cs="Calibri" w:cstheme="minorHAnsi" w:ascii="Times New Roman" w:hAnsi="Times New Roman"/>
          <w:b/>
        </w:rPr>
      </w:r>
    </w:p>
    <w:p>
      <w:pPr>
        <w:pStyle w:val="Normal"/>
        <w:spacing w:lineRule="auto" w:line="360" w:before="0" w:after="360"/>
        <w:jc w:val="center"/>
        <w:rPr>
          <w:rFonts w:ascii="Times New Roman" w:hAnsi="Times New Roman" w:cs="Calibri" w:cstheme="minorHAnsi"/>
          <w:b/>
        </w:rPr>
      </w:pPr>
      <w:r>
        <w:rPr>
          <w:rFonts w:cs="Calibri" w:cstheme="minorHAnsi" w:ascii="Times New Roman" w:hAnsi="Times New Roman"/>
          <w:b/>
        </w:rPr>
        <w:t>Uzasadnienie</w:t>
      </w:r>
    </w:p>
    <w:p>
      <w:pPr>
        <w:pStyle w:val="Default"/>
        <w:spacing w:lineRule="auto" w:line="360"/>
        <w:ind w:firstLine="708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 xml:space="preserve">Parafia Rzymskokatolicka p.w. Św. Wojciecha w Momotach Górnych reprezentowana przez Proboszcza wystąpiła z wnioskiem o wyrażenie zgody na lokalizację przyłącza wodociągowego w nieruchomości będącej własnością Gminy Janów Lubelski, oznaczonej w ewidencji gruntów obrębu Momoty Górne numerem działki 1011 w celu doprowadzenia wody do nieruchomości stanowiącej działkę numer 61, położoną w obrębie ewidencyjnym Momoty Górne – na rzecz każdoczesnego właściciela tej nieruchomości. </w:t>
      </w:r>
    </w:p>
    <w:p>
      <w:pPr>
        <w:pStyle w:val="Default"/>
        <w:spacing w:lineRule="auto" w:line="360"/>
        <w:ind w:firstLine="708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W celu budowy, naprawy i konserwacji elementów w/w przyłącza konieczne jest ustanowienie służebności gruntowej na rzecz każdoczesnego właściciela tej nieruchomości.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Zgodnie z art. 18 ust. 2 pkt. 9 lit. a ustawy z dnia 8 marca 1990 r. o samorządzie gminnym i art.13 ust.1 ustawy z dnia 21 sierpnia 1997 roku o gospodarce nieruchomościami do wyłącznej właściwości rady należy podejmowanie uchwał w sprawach majątkowych gminy, przekraczających zakres zwykłego zarządu, między innymi obciążania nieruchomości.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 xml:space="preserve">Ustanowienie służebności gruntowej, w przypadku braku uchwały dotyczącej ogólnych zasad obciążania nieruchomości, możliwe jest zatem wyłącznie za zgodą Rady Miejskiej, uzyskiwaną każdorazowo dla każdej indywidualnej służebności. </w:t>
      </w:r>
    </w:p>
    <w:p>
      <w:pPr>
        <w:pStyle w:val="Normal"/>
        <w:rPr>
          <w:rFonts w:ascii="Times New Roman" w:hAnsi="Times New Roman" w:cs="Calibri" w:cstheme="minorHAnsi"/>
        </w:rPr>
      </w:pPr>
      <w:r>
        <w:rPr>
          <w:rFonts w:cs="Calibri" w:cstheme="minorHAnsi" w:ascii="Times New Roman" w:hAnsi="Times New Roman"/>
        </w:rPr>
      </w:r>
    </w:p>
    <w:p>
      <w:pPr>
        <w:pStyle w:val="Normal"/>
        <w:rPr>
          <w:rFonts w:ascii="Times New Roman" w:hAnsi="Times New Roman" w:cs="Calibri" w:cstheme="minorHAnsi"/>
        </w:rPr>
      </w:pPr>
      <w:r>
        <w:rPr>
          <w:rFonts w:cs="Calibri" w:cstheme="minorHAnsi" w:ascii="Times New Roman" w:hAnsi="Times New Roman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8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11b5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ytuZnak" w:customStyle="1">
    <w:name w:val="Tytuł Znak"/>
    <w:basedOn w:val="DefaultParagraphFont"/>
    <w:qFormat/>
    <w:rsid w:val="00711b59"/>
    <w:rPr>
      <w:rFonts w:ascii="Times New Roman" w:hAnsi="Times New Roman" w:eastAsia="Times New Roman" w:cs="Times New Roman"/>
      <w:b/>
      <w:bCs/>
      <w:sz w:val="28"/>
      <w:szCs w:val="24"/>
      <w:lang w:eastAsia="pl-PL"/>
    </w:rPr>
  </w:style>
  <w:style w:type="character" w:styleId="TekstpodstawowyZnak" w:customStyle="1">
    <w:name w:val="Tekst podstawowy Znak"/>
    <w:basedOn w:val="DefaultParagraphFont"/>
    <w:qFormat/>
    <w:rsid w:val="00711b59"/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unhideWhenUsed/>
    <w:rsid w:val="00711b59"/>
    <w:pPr>
      <w:jc w:val="center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711b59"/>
    <w:pPr>
      <w:widowControl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paragraph" w:styleId="Title">
    <w:name w:val="Title"/>
    <w:basedOn w:val="Normal"/>
    <w:link w:val="TytuZnak"/>
    <w:qFormat/>
    <w:rsid w:val="00711b59"/>
    <w:pPr>
      <w:jc w:val="center"/>
    </w:pPr>
    <w:rPr>
      <w:b/>
      <w:bCs/>
      <w:sz w:val="2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Application>LibreOffice/26.2.1.2$Windows_X86_64 LibreOffice_project/620$Build-2</Application>
  <AppVersion>15.0000</AppVersion>
  <Pages>2</Pages>
  <Words>319</Words>
  <Characters>1919</Characters>
  <CharactersWithSpaces>2237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2022-06-01T10:39:00Z</dcterms:created>
  <dc:creator>Waldemar Futa</dc:creator>
  <dc:description/>
  <dc:language>pl-PL</dc:language>
  <cp:lastModifiedBy/>
  <cp:lastPrinted>2025-09-22T09:10:00Z</cp:lastPrinted>
  <dcterms:modified xsi:type="dcterms:W3CDTF">2026-04-17T10:16:28Z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